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0BAD" w14:textId="77777777" w:rsidR="005E4467" w:rsidRPr="00AF4C96" w:rsidRDefault="005E4467" w:rsidP="00326C1A">
      <w:pPr>
        <w:jc w:val="center"/>
        <w:rPr>
          <w:rFonts w:ascii="AkzidenzGrotesk" w:hAnsi="AkzidenzGrotesk"/>
          <w:b/>
          <w:bCs/>
          <w:color w:val="262626" w:themeColor="text1" w:themeTint="D9"/>
          <w:sz w:val="28"/>
          <w:szCs w:val="36"/>
        </w:rPr>
      </w:pPr>
      <w:r w:rsidRPr="00AF4C96">
        <w:rPr>
          <w:rFonts w:ascii="AkzidenzGrotesk" w:hAnsi="AkzidenzGrotesk"/>
          <w:b/>
          <w:bCs/>
          <w:color w:val="262626" w:themeColor="text1" w:themeTint="D9"/>
          <w:sz w:val="28"/>
          <w:szCs w:val="36"/>
        </w:rPr>
        <w:t xml:space="preserve">COORDINACIÓN DE TRANSPARENCIA Y ACCESO </w:t>
      </w:r>
    </w:p>
    <w:p w14:paraId="36A55B00" w14:textId="66F2E961" w:rsidR="00EA0DB3" w:rsidRPr="00AF4C96" w:rsidRDefault="005E4467" w:rsidP="00326C1A">
      <w:pPr>
        <w:jc w:val="center"/>
        <w:rPr>
          <w:rFonts w:ascii="AkzidenzGrotesk" w:hAnsi="AkzidenzGrotesk"/>
          <w:b/>
          <w:bCs/>
          <w:color w:val="262626" w:themeColor="text1" w:themeTint="D9"/>
          <w:sz w:val="28"/>
          <w:szCs w:val="36"/>
        </w:rPr>
      </w:pPr>
      <w:r w:rsidRPr="00AF4C96">
        <w:rPr>
          <w:rFonts w:ascii="AkzidenzGrotesk" w:hAnsi="AkzidenzGrotesk"/>
          <w:b/>
          <w:bCs/>
          <w:color w:val="262626" w:themeColor="text1" w:themeTint="D9"/>
          <w:sz w:val="28"/>
          <w:szCs w:val="36"/>
        </w:rPr>
        <w:t>A LA INFORMACIÓN PÚBLICA</w:t>
      </w:r>
    </w:p>
    <w:p w14:paraId="6228607A" w14:textId="77777777" w:rsidR="00570CE1" w:rsidRPr="00AF4C96" w:rsidRDefault="00570CE1" w:rsidP="00EA0DB3">
      <w:pPr>
        <w:rPr>
          <w:rFonts w:ascii="AkzidenzGrotesk" w:hAnsi="AkzidenzGrotesk"/>
        </w:rPr>
      </w:pPr>
    </w:p>
    <w:p w14:paraId="0397A228" w14:textId="77777777" w:rsidR="00570CE1" w:rsidRPr="00AF4C96" w:rsidRDefault="00570CE1" w:rsidP="00570CE1">
      <w:pPr>
        <w:pStyle w:val="MTitulo"/>
        <w:numPr>
          <w:ilvl w:val="0"/>
          <w:numId w:val="1"/>
        </w:numPr>
        <w:rPr>
          <w:rFonts w:ascii="AkzidenzGrotesk" w:hAnsi="AkzidenzGrotesk"/>
          <w:color w:val="990000"/>
        </w:rPr>
      </w:pPr>
      <w:bookmarkStart w:id="0" w:name="_Toc460230145"/>
      <w:r w:rsidRPr="00AF4C96">
        <w:rPr>
          <w:rFonts w:ascii="AkzidenzGrotesk" w:hAnsi="AkzidenzGrotesk"/>
          <w:color w:val="990000"/>
        </w:rPr>
        <w:t>PERFIL DE PUESTO</w:t>
      </w:r>
      <w:bookmarkEnd w:id="0"/>
    </w:p>
    <w:p w14:paraId="5796154C" w14:textId="77777777" w:rsidR="00570CE1" w:rsidRPr="00AF4C96" w:rsidRDefault="00570CE1" w:rsidP="00570CE1">
      <w:pPr>
        <w:pStyle w:val="MTexto"/>
        <w:rPr>
          <w:rFonts w:ascii="AkzidenzGrotesk" w:hAnsi="AkzidenzGrotesk"/>
          <w:bCs/>
          <w:color w:val="262626" w:themeColor="text1" w:themeTint="D9"/>
        </w:rPr>
      </w:pPr>
      <w:r w:rsidRPr="00AF4C96">
        <w:rPr>
          <w:rFonts w:ascii="AkzidenzGrotesk" w:hAnsi="AkzidenzGrotesk"/>
          <w:bCs/>
          <w:color w:val="262626" w:themeColor="text1" w:themeTint="D9"/>
        </w:rPr>
        <w:t>Descripción del Puesto</w:t>
      </w:r>
      <w:r w:rsidRPr="00AF4C96">
        <w:rPr>
          <w:rFonts w:ascii="AkzidenzGrotesk" w:hAnsi="AkzidenzGrotesk"/>
          <w:bCs/>
          <w:color w:val="262626" w:themeColor="text1" w:themeTint="D9"/>
        </w:rPr>
        <w:tab/>
      </w:r>
    </w:p>
    <w:p w14:paraId="4D20AD30" w14:textId="77777777" w:rsidR="00570CE1" w:rsidRPr="00AF4C96" w:rsidRDefault="00570CE1" w:rsidP="00570CE1">
      <w:pPr>
        <w:rPr>
          <w:rFonts w:ascii="AkzidenzGrotesk" w:hAnsi="AkzidenzGrotesk"/>
        </w:rPr>
      </w:pPr>
    </w:p>
    <w:tbl>
      <w:tblPr>
        <w:tblStyle w:val="Tablaconcuadrcula"/>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50"/>
        <w:gridCol w:w="29"/>
        <w:gridCol w:w="5077"/>
      </w:tblGrid>
      <w:tr w:rsidR="00AF4C96" w:rsidRPr="00AF4C96" w14:paraId="75AD415C" w14:textId="77777777" w:rsidTr="003C3DB3">
        <w:trPr>
          <w:trHeight w:val="724"/>
        </w:trPr>
        <w:tc>
          <w:tcPr>
            <w:tcW w:w="2197" w:type="pct"/>
            <w:gridSpan w:val="2"/>
            <w:shd w:val="clear" w:color="auto" w:fill="990000"/>
            <w:hideMark/>
          </w:tcPr>
          <w:p w14:paraId="33BBEB56" w14:textId="2AE8DDAA" w:rsidR="00AF4C96" w:rsidRPr="00AF4C96" w:rsidRDefault="00AF4C96" w:rsidP="00AF4C96">
            <w:pPr>
              <w:tabs>
                <w:tab w:val="left" w:pos="578"/>
              </w:tabs>
              <w:ind w:right="3136"/>
              <w:rPr>
                <w:rFonts w:ascii="AkzidenzGrotesk" w:hAnsi="AkzidenzGrotesk" w:cs="Arial"/>
                <w:bCs/>
                <w:color w:val="FFFFFF" w:themeColor="background1"/>
              </w:rPr>
            </w:pPr>
            <w:r w:rsidRPr="00AF4C96">
              <w:rPr>
                <w:rFonts w:ascii="AkzidenzGrotesk" w:hAnsi="AkzidenzGrotesk" w:cs="Arial"/>
                <w:bCs/>
                <w:color w:val="FFFFFF" w:themeColor="background1"/>
              </w:rPr>
              <w:t>Puesto:</w:t>
            </w:r>
          </w:p>
          <w:p w14:paraId="428C90D5" w14:textId="77777777" w:rsidR="00AF4C96" w:rsidRPr="00AF4C96" w:rsidRDefault="00AF4C96" w:rsidP="00AF4C96">
            <w:pPr>
              <w:jc w:val="center"/>
              <w:rPr>
                <w:rFonts w:ascii="AkzidenzGrotesk" w:hAnsi="AkzidenzGrotesk" w:cs="Arial"/>
                <w:bCs/>
                <w:color w:val="FFFFFF" w:themeColor="background1"/>
              </w:rPr>
            </w:pPr>
          </w:p>
        </w:tc>
        <w:tc>
          <w:tcPr>
            <w:tcW w:w="2803" w:type="pc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hideMark/>
          </w:tcPr>
          <w:p w14:paraId="4B401D34" w14:textId="3DA26B45" w:rsidR="00AF4C96" w:rsidRPr="00AF4C96" w:rsidRDefault="00AF4C96" w:rsidP="00AF4C96">
            <w:pPr>
              <w:rPr>
                <w:rFonts w:ascii="AkzidenzGrotesk" w:hAnsi="AkzidenzGrotesk" w:cs="Arial"/>
                <w:color w:val="262626" w:themeColor="text1" w:themeTint="D9"/>
              </w:rPr>
            </w:pPr>
            <w:r w:rsidRPr="00AF4C96">
              <w:rPr>
                <w:rFonts w:ascii="AkzidenzGrotesk" w:hAnsi="AkzidenzGrotesk" w:cs="Arial"/>
                <w:b/>
                <w:bCs/>
                <w:szCs w:val="20"/>
              </w:rPr>
              <w:t>Departamento Jurídico.</w:t>
            </w:r>
          </w:p>
        </w:tc>
      </w:tr>
      <w:tr w:rsidR="00AF4C96" w:rsidRPr="00AF4C96" w14:paraId="43844D61" w14:textId="77777777" w:rsidTr="003C3DB3">
        <w:trPr>
          <w:trHeight w:val="712"/>
        </w:trPr>
        <w:tc>
          <w:tcPr>
            <w:tcW w:w="2197" w:type="pct"/>
            <w:gridSpan w:val="2"/>
            <w:shd w:val="clear" w:color="auto" w:fill="BFBFBF" w:themeFill="background1" w:themeFillShade="BF"/>
            <w:hideMark/>
          </w:tcPr>
          <w:p w14:paraId="12B14EBA" w14:textId="77777777" w:rsidR="00AF4C96" w:rsidRPr="00AF4C96" w:rsidRDefault="00AF4C96" w:rsidP="00AF4C96">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Área de Adscripción:</w:t>
            </w:r>
          </w:p>
        </w:tc>
        <w:tc>
          <w:tcPr>
            <w:tcW w:w="2803" w:type="pct"/>
            <w:tcBorders>
              <w:top w:val="single" w:sz="2" w:space="0" w:color="D9D9D9" w:themeColor="background1" w:themeShade="D9"/>
              <w:bottom w:val="single" w:sz="2" w:space="0" w:color="D9D9D9" w:themeColor="background1" w:themeShade="D9"/>
              <w:right w:val="single" w:sz="2" w:space="0" w:color="D9D9D9" w:themeColor="background1" w:themeShade="D9"/>
            </w:tcBorders>
            <w:hideMark/>
          </w:tcPr>
          <w:p w14:paraId="3725E30D" w14:textId="0380C8A4" w:rsidR="00AF4C96" w:rsidRPr="00AF4C96" w:rsidRDefault="00AF4C96" w:rsidP="00AF4C96">
            <w:pPr>
              <w:rPr>
                <w:rFonts w:ascii="AkzidenzGrotesk" w:hAnsi="AkzidenzGrotesk" w:cs="Arial"/>
                <w:color w:val="262626" w:themeColor="text1" w:themeTint="D9"/>
              </w:rPr>
            </w:pPr>
            <w:r w:rsidRPr="00AF4C96">
              <w:rPr>
                <w:rFonts w:ascii="AkzidenzGrotesk" w:hAnsi="AkzidenzGrotesk" w:cs="Arial"/>
                <w:szCs w:val="20"/>
              </w:rPr>
              <w:t>Coordinación de Transparencia y Acceso a la Información Pública.</w:t>
            </w:r>
          </w:p>
        </w:tc>
      </w:tr>
      <w:tr w:rsidR="00AF4C96" w:rsidRPr="00AF4C96" w14:paraId="1C4817FA" w14:textId="77777777" w:rsidTr="003C3DB3">
        <w:trPr>
          <w:trHeight w:val="454"/>
        </w:trPr>
        <w:tc>
          <w:tcPr>
            <w:tcW w:w="2197" w:type="pct"/>
            <w:gridSpan w:val="2"/>
            <w:shd w:val="clear" w:color="auto" w:fill="BFBFBF" w:themeFill="background1" w:themeFillShade="BF"/>
            <w:hideMark/>
          </w:tcPr>
          <w:p w14:paraId="45994C0B" w14:textId="77777777" w:rsidR="00AF4C96" w:rsidRPr="00AF4C96" w:rsidRDefault="00AF4C96" w:rsidP="00AF4C96">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Reporta a:</w:t>
            </w:r>
          </w:p>
        </w:tc>
        <w:tc>
          <w:tcPr>
            <w:tcW w:w="2803" w:type="pct"/>
            <w:tcBorders>
              <w:top w:val="single" w:sz="2" w:space="0" w:color="D9D9D9" w:themeColor="background1" w:themeShade="D9"/>
              <w:bottom w:val="single" w:sz="2" w:space="0" w:color="D9D9D9" w:themeColor="background1" w:themeShade="D9"/>
              <w:right w:val="single" w:sz="2" w:space="0" w:color="D9D9D9" w:themeColor="background1" w:themeShade="D9"/>
            </w:tcBorders>
            <w:hideMark/>
          </w:tcPr>
          <w:p w14:paraId="2507189D" w14:textId="0DAC0975" w:rsidR="00AF4C96" w:rsidRPr="00AF4C96" w:rsidRDefault="00AF4C96" w:rsidP="00AF4C96">
            <w:pPr>
              <w:rPr>
                <w:rFonts w:ascii="AkzidenzGrotesk" w:hAnsi="AkzidenzGrotesk" w:cs="Arial"/>
                <w:color w:val="262626" w:themeColor="text1" w:themeTint="D9"/>
              </w:rPr>
            </w:pPr>
            <w:r w:rsidRPr="00AF4C96">
              <w:rPr>
                <w:rFonts w:ascii="AkzidenzGrotesk" w:hAnsi="AkzidenzGrotesk" w:cs="Arial"/>
                <w:szCs w:val="20"/>
              </w:rPr>
              <w:t>Coordinación.</w:t>
            </w:r>
          </w:p>
        </w:tc>
      </w:tr>
      <w:tr w:rsidR="00AF4C96" w:rsidRPr="00AF4C96" w14:paraId="1010F58C" w14:textId="77777777" w:rsidTr="003C3DB3">
        <w:trPr>
          <w:trHeight w:val="831"/>
        </w:trPr>
        <w:tc>
          <w:tcPr>
            <w:tcW w:w="2197" w:type="pct"/>
            <w:gridSpan w:val="2"/>
            <w:shd w:val="clear" w:color="auto" w:fill="BFBFBF" w:themeFill="background1" w:themeFillShade="BF"/>
            <w:hideMark/>
          </w:tcPr>
          <w:p w14:paraId="14CC9C9A" w14:textId="77777777" w:rsidR="00AF4C96" w:rsidRPr="00AF4C96" w:rsidRDefault="00AF4C96" w:rsidP="00AF4C96">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Supervisa a:</w:t>
            </w:r>
          </w:p>
        </w:tc>
        <w:tc>
          <w:tcPr>
            <w:tcW w:w="2803" w:type="pct"/>
            <w:tcBorders>
              <w:top w:val="single" w:sz="2" w:space="0" w:color="D9D9D9" w:themeColor="background1" w:themeShade="D9"/>
              <w:right w:val="single" w:sz="2" w:space="0" w:color="D9D9D9" w:themeColor="background1" w:themeShade="D9"/>
            </w:tcBorders>
            <w:hideMark/>
          </w:tcPr>
          <w:p w14:paraId="08A07E11" w14:textId="685FE694" w:rsidR="00AF4C96" w:rsidRPr="00AF4C96" w:rsidRDefault="00AF4C96" w:rsidP="00AF4C96">
            <w:pPr>
              <w:rPr>
                <w:rFonts w:ascii="AkzidenzGrotesk" w:hAnsi="AkzidenzGrotesk" w:cs="Arial"/>
                <w:color w:val="262626" w:themeColor="text1" w:themeTint="D9"/>
              </w:rPr>
            </w:pPr>
            <w:r w:rsidRPr="00AF4C96">
              <w:rPr>
                <w:rFonts w:ascii="AkzidenzGrotesk" w:hAnsi="AkzidenzGrotesk" w:cs="Arial"/>
                <w:szCs w:val="20"/>
              </w:rPr>
              <w:t>Notificadores y Auxiliares</w:t>
            </w:r>
          </w:p>
        </w:tc>
      </w:tr>
      <w:tr w:rsidR="00570CE1" w:rsidRPr="00AF4C96" w14:paraId="61D45980" w14:textId="77777777" w:rsidTr="005961B9">
        <w:trPr>
          <w:trHeight w:val="454"/>
        </w:trPr>
        <w:tc>
          <w:tcPr>
            <w:tcW w:w="5000" w:type="pct"/>
            <w:gridSpan w:val="3"/>
            <w:shd w:val="clear" w:color="auto" w:fill="990000"/>
            <w:vAlign w:val="center"/>
            <w:hideMark/>
          </w:tcPr>
          <w:p w14:paraId="75A8A524" w14:textId="77777777" w:rsidR="00570CE1" w:rsidRPr="00AF4C96" w:rsidRDefault="00570CE1" w:rsidP="00775E78">
            <w:pPr>
              <w:rPr>
                <w:rFonts w:ascii="AkzidenzGrotesk" w:hAnsi="AkzidenzGrotesk" w:cs="Arial"/>
                <w:bCs/>
              </w:rPr>
            </w:pPr>
            <w:r w:rsidRPr="00AF4C96">
              <w:rPr>
                <w:rFonts w:ascii="AkzidenzGrotesk" w:hAnsi="AkzidenzGrotesk" w:cs="Arial"/>
                <w:bCs/>
              </w:rPr>
              <w:t>Interacciones Internas</w:t>
            </w:r>
          </w:p>
        </w:tc>
      </w:tr>
      <w:tr w:rsidR="00570CE1" w:rsidRPr="00AF4C96" w14:paraId="0A717783" w14:textId="77777777" w:rsidTr="0095222B">
        <w:trPr>
          <w:trHeight w:val="442"/>
        </w:trPr>
        <w:tc>
          <w:tcPr>
            <w:tcW w:w="2181" w:type="pct"/>
            <w:tcBorders>
              <w:bottom w:val="single" w:sz="2" w:space="0" w:color="FFFFFF" w:themeColor="background1"/>
            </w:tcBorders>
            <w:shd w:val="clear" w:color="auto" w:fill="BFBFBF" w:themeFill="background1" w:themeFillShade="BF"/>
            <w:hideMark/>
          </w:tcPr>
          <w:p w14:paraId="2A7A746B" w14:textId="77777777" w:rsidR="00570CE1" w:rsidRPr="00AF4C96" w:rsidRDefault="00570CE1" w:rsidP="00775E78">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Con:</w:t>
            </w:r>
          </w:p>
        </w:tc>
        <w:tc>
          <w:tcPr>
            <w:tcW w:w="2819" w:type="pct"/>
            <w:gridSpan w:val="2"/>
            <w:tcBorders>
              <w:bottom w:val="single" w:sz="2" w:space="0" w:color="FFFFFF" w:themeColor="background1"/>
            </w:tcBorders>
            <w:shd w:val="clear" w:color="auto" w:fill="BFBFBF" w:themeFill="background1" w:themeFillShade="BF"/>
            <w:hideMark/>
          </w:tcPr>
          <w:p w14:paraId="36D0FC72" w14:textId="77777777" w:rsidR="00570CE1" w:rsidRPr="00AF4C96" w:rsidRDefault="00570CE1" w:rsidP="00775E78">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Para:</w:t>
            </w:r>
          </w:p>
        </w:tc>
      </w:tr>
      <w:tr w:rsidR="005E4467" w:rsidRPr="00AF4C96" w14:paraId="0223D1DE" w14:textId="77777777" w:rsidTr="0095222B">
        <w:trPr>
          <w:trHeight w:val="1757"/>
        </w:trPr>
        <w:tc>
          <w:tcPr>
            <w:tcW w:w="2181" w:type="pct"/>
            <w:tcBorders>
              <w:left w:val="single" w:sz="2" w:space="0" w:color="D9D9D9" w:themeColor="background1" w:themeShade="D9"/>
              <w:right w:val="single" w:sz="2" w:space="0" w:color="D9D9D9" w:themeColor="background1" w:themeShade="D9"/>
            </w:tcBorders>
            <w:hideMark/>
          </w:tcPr>
          <w:p w14:paraId="3E0284C0" w14:textId="7B284492" w:rsidR="005E4467" w:rsidRPr="00AF4C96" w:rsidRDefault="005E4467" w:rsidP="005E4467">
            <w:pPr>
              <w:rPr>
                <w:rFonts w:ascii="AkzidenzGrotesk" w:hAnsi="AkzidenzGrotesk" w:cs="Arial"/>
                <w:color w:val="262626" w:themeColor="text1" w:themeTint="D9"/>
              </w:rPr>
            </w:pPr>
            <w:r w:rsidRPr="00AF4C96">
              <w:rPr>
                <w:rFonts w:ascii="AkzidenzGrotesk" w:hAnsi="AkzidenzGrotesk" w:cs="Arial"/>
                <w:szCs w:val="20"/>
              </w:rPr>
              <w:t>Todas las Dependencias Administrativas del H. Ayuntamiento.</w:t>
            </w:r>
          </w:p>
        </w:tc>
        <w:tc>
          <w:tcPr>
            <w:tcW w:w="2819" w:type="pct"/>
            <w:gridSpan w:val="2"/>
            <w:tcBorders>
              <w:left w:val="single" w:sz="2" w:space="0" w:color="D9D9D9" w:themeColor="background1" w:themeShade="D9"/>
              <w:right w:val="single" w:sz="2" w:space="0" w:color="D9D9D9" w:themeColor="background1" w:themeShade="D9"/>
            </w:tcBorders>
          </w:tcPr>
          <w:p w14:paraId="2F7936D1" w14:textId="77777777" w:rsidR="00AF4C96" w:rsidRPr="00AF4C96" w:rsidRDefault="00AF4C96" w:rsidP="00AF4C96">
            <w:pPr>
              <w:pStyle w:val="TableParagraph"/>
              <w:spacing w:line="276" w:lineRule="auto"/>
              <w:ind w:left="31" w:right="36"/>
              <w:jc w:val="both"/>
              <w:rPr>
                <w:rFonts w:ascii="AkzidenzGrotesk" w:hAnsi="AkzidenzGrotesk"/>
                <w:sz w:val="20"/>
                <w:szCs w:val="20"/>
                <w:lang w:val="es-ES"/>
              </w:rPr>
            </w:pPr>
            <w:r w:rsidRPr="00AF4C96">
              <w:rPr>
                <w:rFonts w:ascii="AkzidenzGrotesk" w:hAnsi="AkzidenzGrotesk"/>
                <w:sz w:val="20"/>
                <w:szCs w:val="20"/>
                <w:lang w:val="es-ES"/>
              </w:rPr>
              <w:t>El despacho de los asuntos de la Coordinación de Transparencia y Acceso a la Información Pública del Municipio de Centro.</w:t>
            </w:r>
          </w:p>
          <w:p w14:paraId="24C70552" w14:textId="1F06C03F" w:rsidR="005E4467" w:rsidRPr="00AF4C96" w:rsidRDefault="00AF4C96" w:rsidP="00AF4C96">
            <w:pPr>
              <w:pStyle w:val="TableParagraph"/>
              <w:spacing w:line="276" w:lineRule="auto"/>
              <w:ind w:left="31" w:right="36"/>
              <w:jc w:val="both"/>
              <w:rPr>
                <w:rFonts w:ascii="AkzidenzGrotesk" w:hAnsi="AkzidenzGrotesk"/>
                <w:color w:val="262626" w:themeColor="text1" w:themeTint="D9"/>
                <w:lang w:val="es-MX"/>
              </w:rPr>
            </w:pPr>
            <w:r w:rsidRPr="00AF4C96">
              <w:rPr>
                <w:rFonts w:ascii="AkzidenzGrotesk" w:hAnsi="AkzidenzGrotesk"/>
                <w:sz w:val="20"/>
                <w:szCs w:val="20"/>
                <w:lang w:val="es-ES"/>
              </w:rPr>
              <w:t>El cumplimiento de lo establecido en los artículos 67, 68, 69 y 70, 77,  78 y 79 del Reglamento de la Administración Pública del Municipio de Centro, 4, 5, 6, 7, 8, 12, 13, 14, 19, 20, 21, 23, 24, 25, 26, 47, 48, 49,</w:t>
            </w:r>
            <w:r w:rsidRPr="00AF4C96">
              <w:rPr>
                <w:rFonts w:ascii="AkzidenzGrotesk" w:hAnsi="AkzidenzGrotesk"/>
                <w:sz w:val="20"/>
                <w:szCs w:val="20"/>
                <w:lang w:val="es-ES"/>
              </w:rPr>
              <w:t xml:space="preserve"> </w:t>
            </w:r>
            <w:r w:rsidRPr="00AF4C96">
              <w:rPr>
                <w:rFonts w:ascii="AkzidenzGrotesk" w:hAnsi="AkzidenzGrotesk"/>
                <w:sz w:val="20"/>
                <w:szCs w:val="20"/>
                <w:lang w:val="es-ES"/>
              </w:rPr>
              <w:t>50, 51, 52, 76, 77, 78, de la Ley de Transparencia y Acceso a la Información Pública del Estado de Tabasco; los artículos 21, 22, 23 y  24 del Reglamento de Transparencia y Acceso a la Información Pública de Centro, Tabasco;</w:t>
            </w:r>
          </w:p>
        </w:tc>
      </w:tr>
      <w:tr w:rsidR="00570CE1" w:rsidRPr="00AF4C96" w14:paraId="2A6083AA" w14:textId="77777777" w:rsidTr="0095222B">
        <w:trPr>
          <w:trHeight w:val="442"/>
        </w:trPr>
        <w:tc>
          <w:tcPr>
            <w:tcW w:w="2181" w:type="pct"/>
            <w:shd w:val="clear" w:color="auto" w:fill="990000"/>
            <w:vAlign w:val="center"/>
            <w:hideMark/>
          </w:tcPr>
          <w:p w14:paraId="3336D22B" w14:textId="77777777" w:rsidR="00570CE1" w:rsidRPr="00AF4C96" w:rsidRDefault="00570CE1" w:rsidP="00775E78">
            <w:pPr>
              <w:rPr>
                <w:rFonts w:ascii="AkzidenzGrotesk" w:hAnsi="AkzidenzGrotesk" w:cs="Arial"/>
                <w:bCs/>
              </w:rPr>
            </w:pPr>
            <w:r w:rsidRPr="00AF4C96">
              <w:rPr>
                <w:rFonts w:ascii="AkzidenzGrotesk" w:hAnsi="AkzidenzGrotesk" w:cs="Arial"/>
                <w:bCs/>
              </w:rPr>
              <w:t>Interacciones Externas</w:t>
            </w:r>
          </w:p>
        </w:tc>
        <w:tc>
          <w:tcPr>
            <w:tcW w:w="2819" w:type="pct"/>
            <w:gridSpan w:val="2"/>
            <w:shd w:val="clear" w:color="auto" w:fill="990000"/>
            <w:vAlign w:val="center"/>
          </w:tcPr>
          <w:p w14:paraId="59298F04" w14:textId="77777777" w:rsidR="00570CE1" w:rsidRPr="00AF4C96" w:rsidRDefault="00570CE1" w:rsidP="00775E78">
            <w:pPr>
              <w:rPr>
                <w:rFonts w:ascii="AkzidenzGrotesk" w:hAnsi="AkzidenzGrotesk" w:cs="Arial"/>
                <w:bCs/>
              </w:rPr>
            </w:pPr>
          </w:p>
        </w:tc>
      </w:tr>
      <w:tr w:rsidR="00570CE1" w:rsidRPr="00AF4C96" w14:paraId="5AA5A28C" w14:textId="77777777" w:rsidTr="0095222B">
        <w:trPr>
          <w:trHeight w:val="454"/>
        </w:trPr>
        <w:tc>
          <w:tcPr>
            <w:tcW w:w="2181" w:type="pct"/>
            <w:tcBorders>
              <w:bottom w:val="single" w:sz="2" w:space="0" w:color="FFFFFF" w:themeColor="background1"/>
            </w:tcBorders>
            <w:shd w:val="clear" w:color="auto" w:fill="BFBFBF" w:themeFill="background1" w:themeFillShade="BF"/>
            <w:hideMark/>
          </w:tcPr>
          <w:p w14:paraId="53A7EA39" w14:textId="77777777" w:rsidR="00570CE1" w:rsidRPr="00AF4C96" w:rsidRDefault="00570CE1" w:rsidP="00775E78">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Con:</w:t>
            </w:r>
          </w:p>
        </w:tc>
        <w:tc>
          <w:tcPr>
            <w:tcW w:w="2819" w:type="pct"/>
            <w:gridSpan w:val="2"/>
            <w:tcBorders>
              <w:bottom w:val="single" w:sz="2" w:space="0" w:color="FFFFFF" w:themeColor="background1"/>
            </w:tcBorders>
            <w:shd w:val="clear" w:color="auto" w:fill="BFBFBF" w:themeFill="background1" w:themeFillShade="BF"/>
            <w:hideMark/>
          </w:tcPr>
          <w:p w14:paraId="6BD161E6" w14:textId="77777777" w:rsidR="00570CE1" w:rsidRPr="00AF4C96" w:rsidRDefault="00570CE1" w:rsidP="00775E78">
            <w:pPr>
              <w:rPr>
                <w:rFonts w:ascii="AkzidenzGrotesk" w:hAnsi="AkzidenzGrotesk" w:cs="Arial"/>
                <w:bCs/>
                <w:color w:val="262626" w:themeColor="text1" w:themeTint="D9"/>
              </w:rPr>
            </w:pPr>
            <w:r w:rsidRPr="00AF4C96">
              <w:rPr>
                <w:rFonts w:ascii="AkzidenzGrotesk" w:hAnsi="AkzidenzGrotesk" w:cs="Arial"/>
                <w:bCs/>
                <w:color w:val="262626" w:themeColor="text1" w:themeTint="D9"/>
              </w:rPr>
              <w:t>Para:</w:t>
            </w:r>
          </w:p>
        </w:tc>
      </w:tr>
      <w:tr w:rsidR="003C3DB3" w:rsidRPr="00AF4C96" w14:paraId="4EA3AA36" w14:textId="77777777" w:rsidTr="0095222B">
        <w:trPr>
          <w:trHeight w:val="1172"/>
        </w:trPr>
        <w:tc>
          <w:tcPr>
            <w:tcW w:w="2181" w:type="pct"/>
            <w:tcBorders>
              <w:left w:val="single" w:sz="2" w:space="0" w:color="D9D9D9" w:themeColor="background1" w:themeShade="D9"/>
              <w:right w:val="single" w:sz="2" w:space="0" w:color="D9D9D9" w:themeColor="background1" w:themeShade="D9"/>
            </w:tcBorders>
          </w:tcPr>
          <w:p w14:paraId="1024402D" w14:textId="77777777" w:rsidR="003C3DB3" w:rsidRPr="00AF4C96" w:rsidRDefault="003C3DB3" w:rsidP="003C3DB3">
            <w:pPr>
              <w:spacing w:line="276" w:lineRule="auto"/>
              <w:rPr>
                <w:rFonts w:ascii="AkzidenzGrotesk" w:hAnsi="AkzidenzGrotesk" w:cs="Arial"/>
                <w:szCs w:val="20"/>
              </w:rPr>
            </w:pPr>
          </w:p>
          <w:p w14:paraId="59BEC83A" w14:textId="77777777" w:rsidR="003C3DB3" w:rsidRPr="00AF4C96" w:rsidRDefault="003C3DB3" w:rsidP="003C3DB3">
            <w:pPr>
              <w:spacing w:line="276" w:lineRule="auto"/>
              <w:rPr>
                <w:rFonts w:ascii="AkzidenzGrotesk" w:hAnsi="AkzidenzGrotesk" w:cs="Arial"/>
                <w:szCs w:val="20"/>
              </w:rPr>
            </w:pPr>
            <w:r w:rsidRPr="00AF4C96">
              <w:rPr>
                <w:rFonts w:ascii="AkzidenzGrotesk" w:hAnsi="AkzidenzGrotesk" w:cs="Arial"/>
                <w:szCs w:val="20"/>
              </w:rPr>
              <w:t>Instituto de Transparencia y Acceso a la Información Pública de Tabasco.</w:t>
            </w:r>
          </w:p>
          <w:p w14:paraId="6BF3BA6F" w14:textId="4D494D38" w:rsidR="003C3DB3" w:rsidRPr="00AF4C96" w:rsidRDefault="003C3DB3" w:rsidP="003C3DB3">
            <w:pPr>
              <w:rPr>
                <w:rFonts w:ascii="AkzidenzGrotesk" w:hAnsi="AkzidenzGrotesk" w:cs="Arial"/>
                <w:color w:val="262626" w:themeColor="text1" w:themeTint="D9"/>
              </w:rPr>
            </w:pPr>
          </w:p>
        </w:tc>
        <w:tc>
          <w:tcPr>
            <w:tcW w:w="2819" w:type="pct"/>
            <w:gridSpan w:val="2"/>
            <w:vMerge w:val="restart"/>
            <w:tcBorders>
              <w:left w:val="single" w:sz="2" w:space="0" w:color="D9D9D9" w:themeColor="background1" w:themeShade="D9"/>
              <w:right w:val="single" w:sz="2" w:space="0" w:color="D9D9D9" w:themeColor="background1" w:themeShade="D9"/>
            </w:tcBorders>
          </w:tcPr>
          <w:p w14:paraId="00441343" w14:textId="623F4083" w:rsidR="003C3DB3" w:rsidRPr="00AF4C96" w:rsidRDefault="00AF4C96" w:rsidP="003C3DB3">
            <w:pPr>
              <w:pStyle w:val="TableParagraph"/>
              <w:spacing w:before="64" w:line="312" w:lineRule="auto"/>
              <w:ind w:left="31"/>
              <w:jc w:val="both"/>
              <w:rPr>
                <w:rFonts w:ascii="AkzidenzGrotesk" w:hAnsi="AkzidenzGrotesk"/>
                <w:color w:val="262626" w:themeColor="text1" w:themeTint="D9"/>
                <w:lang w:val="es-MX"/>
              </w:rPr>
            </w:pPr>
            <w:r w:rsidRPr="00AF4C96">
              <w:rPr>
                <w:rFonts w:ascii="AkzidenzGrotesk" w:hAnsi="AkzidenzGrotesk"/>
                <w:sz w:val="20"/>
                <w:szCs w:val="18"/>
                <w:lang w:val="es-MX"/>
              </w:rPr>
              <w:t xml:space="preserve">El cumplimiento de lo establecido en los artículos 67, 68, 69 y 70, 77,  78 y 79 del Reglamento de la Administración Pública del Municipio de Centro, 4, 5, 6, 7, 8, 12, 13, 14, 19, 20, 21, 23, 24, 25, 26, 47, 48, 49,50, 51, 52, 76, 77, 78, de la Ley de Transparencia y Acceso a la Información Pública del Estado de Tabasco; los artículos 21, 22, 23 y 24 del Reglamento de Transparencia y </w:t>
            </w:r>
            <w:r w:rsidRPr="00AF4C96">
              <w:rPr>
                <w:rFonts w:ascii="AkzidenzGrotesk" w:hAnsi="AkzidenzGrotesk"/>
                <w:sz w:val="20"/>
                <w:szCs w:val="18"/>
                <w:lang w:val="es-MX"/>
              </w:rPr>
              <w:lastRenderedPageBreak/>
              <w:t>Acceso a la Información Pública de Centro, Tabasco;</w:t>
            </w:r>
          </w:p>
        </w:tc>
      </w:tr>
      <w:tr w:rsidR="003C3DB3" w:rsidRPr="00AF4C96" w14:paraId="333B4873" w14:textId="77777777" w:rsidTr="0095222B">
        <w:trPr>
          <w:trHeight w:val="1172"/>
        </w:trPr>
        <w:tc>
          <w:tcPr>
            <w:tcW w:w="2181" w:type="pct"/>
            <w:tcBorders>
              <w:left w:val="single" w:sz="2" w:space="0" w:color="D9D9D9" w:themeColor="background1" w:themeShade="D9"/>
              <w:right w:val="single" w:sz="2" w:space="0" w:color="D9D9D9" w:themeColor="background1" w:themeShade="D9"/>
            </w:tcBorders>
          </w:tcPr>
          <w:p w14:paraId="071436A9" w14:textId="77777777" w:rsidR="003C3DB3" w:rsidRPr="00AF4C96" w:rsidRDefault="003C3DB3" w:rsidP="003C3DB3">
            <w:pPr>
              <w:spacing w:line="276" w:lineRule="auto"/>
              <w:rPr>
                <w:rFonts w:ascii="AkzidenzGrotesk" w:hAnsi="AkzidenzGrotesk" w:cs="Arial"/>
                <w:szCs w:val="20"/>
              </w:rPr>
            </w:pPr>
            <w:r w:rsidRPr="00AF4C96">
              <w:rPr>
                <w:rFonts w:ascii="AkzidenzGrotesk" w:hAnsi="AkzidenzGrotesk" w:cs="Arial"/>
                <w:szCs w:val="20"/>
              </w:rPr>
              <w:t>Instituto Nacional de Transparencia, Acceso a la Información y Protección de Datos Personales.</w:t>
            </w:r>
          </w:p>
          <w:p w14:paraId="4C043186" w14:textId="76A4C528" w:rsidR="003C3DB3" w:rsidRPr="00AF4C96" w:rsidRDefault="003C3DB3" w:rsidP="003C3DB3">
            <w:pPr>
              <w:rPr>
                <w:rFonts w:ascii="AkzidenzGrotesk" w:hAnsi="AkzidenzGrotesk" w:cs="Arial"/>
                <w:color w:val="262626" w:themeColor="text1" w:themeTint="D9"/>
              </w:rPr>
            </w:pPr>
          </w:p>
        </w:tc>
        <w:tc>
          <w:tcPr>
            <w:tcW w:w="2819" w:type="pct"/>
            <w:gridSpan w:val="2"/>
            <w:vMerge/>
            <w:tcBorders>
              <w:left w:val="single" w:sz="2" w:space="0" w:color="D9D9D9" w:themeColor="background1" w:themeShade="D9"/>
              <w:right w:val="single" w:sz="2" w:space="0" w:color="D9D9D9" w:themeColor="background1" w:themeShade="D9"/>
            </w:tcBorders>
          </w:tcPr>
          <w:p w14:paraId="57ECD1D9" w14:textId="4A9C2A6E" w:rsidR="003C3DB3" w:rsidRPr="00AF4C96" w:rsidRDefault="003C3DB3" w:rsidP="003C3DB3">
            <w:pPr>
              <w:rPr>
                <w:rFonts w:ascii="AkzidenzGrotesk" w:hAnsi="AkzidenzGrotesk" w:cs="Arial"/>
                <w:color w:val="262626" w:themeColor="text1" w:themeTint="D9"/>
              </w:rPr>
            </w:pPr>
          </w:p>
        </w:tc>
      </w:tr>
      <w:tr w:rsidR="005E4467" w:rsidRPr="00AF4C96" w14:paraId="488E1643" w14:textId="77777777" w:rsidTr="0095222B">
        <w:trPr>
          <w:trHeight w:val="1172"/>
        </w:trPr>
        <w:tc>
          <w:tcPr>
            <w:tcW w:w="2181" w:type="pct"/>
            <w:tcBorders>
              <w:left w:val="single" w:sz="2" w:space="0" w:color="D9D9D9" w:themeColor="background1" w:themeShade="D9"/>
              <w:bottom w:val="single" w:sz="2" w:space="0" w:color="D9D9D9" w:themeColor="background1" w:themeShade="D9"/>
              <w:right w:val="single" w:sz="2" w:space="0" w:color="D9D9D9" w:themeColor="background1" w:themeShade="D9"/>
            </w:tcBorders>
          </w:tcPr>
          <w:p w14:paraId="0A669D3F" w14:textId="06B8FD55" w:rsidR="005E4467" w:rsidRPr="00AF4C96" w:rsidRDefault="005E4467" w:rsidP="005E4467">
            <w:pPr>
              <w:rPr>
                <w:rFonts w:ascii="AkzidenzGrotesk" w:hAnsi="AkzidenzGrotesk" w:cs="Arial"/>
                <w:color w:val="262626" w:themeColor="text1" w:themeTint="D9"/>
              </w:rPr>
            </w:pPr>
          </w:p>
        </w:tc>
        <w:tc>
          <w:tcPr>
            <w:tcW w:w="2819" w:type="pct"/>
            <w:gridSpan w:val="2"/>
            <w:vMerge/>
            <w:tcBorders>
              <w:left w:val="single" w:sz="2" w:space="0" w:color="D9D9D9" w:themeColor="background1" w:themeShade="D9"/>
              <w:bottom w:val="single" w:sz="2" w:space="0" w:color="D9D9D9" w:themeColor="background1" w:themeShade="D9"/>
              <w:right w:val="single" w:sz="2" w:space="0" w:color="D9D9D9" w:themeColor="background1" w:themeShade="D9"/>
            </w:tcBorders>
          </w:tcPr>
          <w:p w14:paraId="1DAB1D41" w14:textId="0DDEE571" w:rsidR="005E4467" w:rsidRPr="00AF4C96" w:rsidRDefault="005E4467" w:rsidP="005E4467">
            <w:pPr>
              <w:rPr>
                <w:rFonts w:ascii="AkzidenzGrotesk" w:hAnsi="AkzidenzGrotesk" w:cs="Arial"/>
                <w:color w:val="262626" w:themeColor="text1" w:themeTint="D9"/>
              </w:rPr>
            </w:pPr>
          </w:p>
        </w:tc>
      </w:tr>
    </w:tbl>
    <w:p w14:paraId="5E4D4258" w14:textId="77777777" w:rsidR="00570CE1" w:rsidRPr="00AF4C96" w:rsidRDefault="00570CE1" w:rsidP="00570CE1">
      <w:pPr>
        <w:rPr>
          <w:rFonts w:ascii="AkzidenzGrotesk" w:hAnsi="AkzidenzGrotesk" w:cs="Arial"/>
          <w:sz w:val="24"/>
        </w:rPr>
      </w:pPr>
    </w:p>
    <w:p w14:paraId="54F700A9" w14:textId="77777777" w:rsidR="00570CE1" w:rsidRPr="00AF4C96" w:rsidRDefault="00570CE1" w:rsidP="00570CE1">
      <w:pPr>
        <w:pStyle w:val="MTexto"/>
        <w:rPr>
          <w:rFonts w:ascii="AkzidenzGrotesk" w:hAnsi="AkzidenzGrotesk"/>
          <w:bCs/>
          <w:color w:val="262626" w:themeColor="text1" w:themeTint="D9"/>
        </w:rPr>
      </w:pPr>
      <w:r w:rsidRPr="00AF4C96">
        <w:rPr>
          <w:rFonts w:ascii="AkzidenzGrotesk" w:hAnsi="AkzidenzGrotesk"/>
          <w:bCs/>
          <w:color w:val="262626" w:themeColor="text1" w:themeTint="D9"/>
        </w:rPr>
        <w:t>Descripción de las Funciones del Puesto</w:t>
      </w:r>
    </w:p>
    <w:p w14:paraId="73D26A63" w14:textId="77777777" w:rsidR="00570CE1" w:rsidRPr="00AF4C96" w:rsidRDefault="00570CE1" w:rsidP="00570CE1">
      <w:pPr>
        <w:rPr>
          <w:rFonts w:ascii="AkzidenzGrotesk" w:hAnsi="AkzidenzGrotesk"/>
        </w:rPr>
      </w:pPr>
    </w:p>
    <w:tbl>
      <w:tblPr>
        <w:tblStyle w:val="Tablaconcuadrcula"/>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056"/>
      </w:tblGrid>
      <w:tr w:rsidR="00570CE1" w:rsidRPr="00AF4C96" w14:paraId="3479FDFF" w14:textId="77777777" w:rsidTr="005A497A">
        <w:trPr>
          <w:trHeight w:val="153"/>
        </w:trPr>
        <w:tc>
          <w:tcPr>
            <w:tcW w:w="5000" w:type="pct"/>
            <w:tcBorders>
              <w:bottom w:val="single" w:sz="2" w:space="0" w:color="FFFFFF" w:themeColor="background1"/>
            </w:tcBorders>
            <w:shd w:val="clear" w:color="auto" w:fill="990000"/>
            <w:vAlign w:val="center"/>
            <w:hideMark/>
          </w:tcPr>
          <w:p w14:paraId="22E1334E" w14:textId="77777777" w:rsidR="00570CE1" w:rsidRPr="00AF4C96" w:rsidRDefault="00570CE1" w:rsidP="00775E78">
            <w:pPr>
              <w:jc w:val="center"/>
              <w:rPr>
                <w:rFonts w:ascii="AkzidenzGrotesk" w:hAnsi="AkzidenzGrotesk" w:cs="Arial"/>
                <w:bCs/>
                <w:sz w:val="18"/>
                <w:szCs w:val="18"/>
              </w:rPr>
            </w:pPr>
            <w:r w:rsidRPr="00AF4C96">
              <w:rPr>
                <w:rFonts w:ascii="AkzidenzGrotesk" w:hAnsi="AkzidenzGrotesk" w:cs="Arial"/>
                <w:bCs/>
                <w:sz w:val="18"/>
                <w:szCs w:val="18"/>
              </w:rPr>
              <w:t>Descripción Genérica</w:t>
            </w:r>
          </w:p>
        </w:tc>
      </w:tr>
      <w:tr w:rsidR="00570CE1" w:rsidRPr="00AF4C96" w14:paraId="13835E33" w14:textId="77777777" w:rsidTr="00AF4C96">
        <w:trPr>
          <w:trHeight w:val="534"/>
        </w:trPr>
        <w:tc>
          <w:tcPr>
            <w:tcW w:w="5000" w:type="pct"/>
            <w:tcBorders>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711DE20" w14:textId="59D1BC87" w:rsidR="00570CE1" w:rsidRPr="00AF4C96" w:rsidRDefault="00AF4C96" w:rsidP="00775E78">
            <w:pPr>
              <w:rPr>
                <w:rFonts w:ascii="AkzidenzGrotesk" w:hAnsi="AkzidenzGrotesk" w:cs="Arial"/>
                <w:color w:val="262626" w:themeColor="text1" w:themeTint="D9"/>
                <w:sz w:val="18"/>
                <w:szCs w:val="18"/>
              </w:rPr>
            </w:pPr>
            <w:r w:rsidRPr="00AF4C96">
              <w:rPr>
                <w:rFonts w:ascii="AkzidenzGrotesk" w:hAnsi="AkzidenzGrotesk" w:cs="Arial"/>
                <w:szCs w:val="20"/>
              </w:rPr>
              <w:t>Interpretar y evaluar el cumplimiento de la ley de la materia y su reglamento municipal.</w:t>
            </w:r>
          </w:p>
        </w:tc>
      </w:tr>
    </w:tbl>
    <w:p w14:paraId="31C18592" w14:textId="77777777" w:rsidR="00570CE1" w:rsidRPr="00AF4C96" w:rsidRDefault="00570CE1" w:rsidP="00570CE1">
      <w:pPr>
        <w:rPr>
          <w:rFonts w:ascii="AkzidenzGrotesk" w:hAnsi="AkzidenzGrotesk" w:cs="Arial"/>
          <w:szCs w:val="20"/>
        </w:rPr>
      </w:pPr>
    </w:p>
    <w:p w14:paraId="795242DF" w14:textId="63DC6B0E" w:rsidR="005E4467" w:rsidRPr="00AF4C96" w:rsidRDefault="005E4467" w:rsidP="00570CE1">
      <w:pPr>
        <w:rPr>
          <w:rFonts w:ascii="AkzidenzGrotesk" w:hAnsi="AkzidenzGrotesk" w:cs="Arial"/>
          <w:szCs w:val="20"/>
        </w:rPr>
      </w:pPr>
    </w:p>
    <w:p w14:paraId="1A03F6A4" w14:textId="77777777" w:rsidR="005E4467" w:rsidRPr="00AF4C96" w:rsidRDefault="005E4467" w:rsidP="00570CE1">
      <w:pPr>
        <w:rPr>
          <w:rFonts w:ascii="AkzidenzGrotesk" w:hAnsi="AkzidenzGrotesk" w:cs="Arial"/>
          <w:szCs w:val="20"/>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56"/>
      </w:tblGrid>
      <w:tr w:rsidR="00570CE1" w:rsidRPr="00AF4C96" w14:paraId="0FCDF5F2" w14:textId="77777777" w:rsidTr="005A497A">
        <w:trPr>
          <w:trHeight w:val="440"/>
        </w:trPr>
        <w:tc>
          <w:tcPr>
            <w:tcW w:w="5000" w:type="pct"/>
            <w:tcBorders>
              <w:bottom w:val="single" w:sz="4" w:space="0" w:color="FFFFFF" w:themeColor="background1"/>
            </w:tcBorders>
            <w:shd w:val="clear" w:color="auto" w:fill="990000"/>
            <w:vAlign w:val="center"/>
            <w:hideMark/>
          </w:tcPr>
          <w:p w14:paraId="7C0CBD7A" w14:textId="7D8584BF" w:rsidR="00570CE1" w:rsidRPr="00AF4C96" w:rsidRDefault="001D2A04" w:rsidP="00775E78">
            <w:pPr>
              <w:jc w:val="center"/>
              <w:rPr>
                <w:rFonts w:ascii="AkzidenzGrotesk" w:hAnsi="AkzidenzGrotesk" w:cs="Arial"/>
                <w:b/>
                <w:szCs w:val="20"/>
              </w:rPr>
            </w:pPr>
            <w:r w:rsidRPr="00AF4C96">
              <w:rPr>
                <w:rFonts w:ascii="AkzidenzGrotesk" w:hAnsi="AkzidenzGrotesk" w:cs="Arial"/>
                <w:b/>
                <w:szCs w:val="20"/>
              </w:rPr>
              <w:t>Descripción E</w:t>
            </w:r>
            <w:r w:rsidR="00570CE1" w:rsidRPr="00AF4C96">
              <w:rPr>
                <w:rFonts w:ascii="AkzidenzGrotesk" w:hAnsi="AkzidenzGrotesk" w:cs="Arial"/>
                <w:b/>
                <w:szCs w:val="20"/>
              </w:rPr>
              <w:t>specífica</w:t>
            </w:r>
          </w:p>
        </w:tc>
      </w:tr>
      <w:tr w:rsidR="00570CE1" w:rsidRPr="00AF4C96" w14:paraId="67666D4E" w14:textId="77777777" w:rsidTr="00AF4C96">
        <w:trPr>
          <w:trHeight w:val="2551"/>
        </w:trPr>
        <w:tc>
          <w:tcPr>
            <w:tcW w:w="5000" w:type="pct"/>
            <w:tcBorders>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E1FE7C" w14:textId="77777777" w:rsidR="00AF4C96" w:rsidRPr="00AF4C96" w:rsidRDefault="00AF4C96" w:rsidP="00AF4C96">
            <w:pPr>
              <w:pStyle w:val="TableParagraph"/>
              <w:numPr>
                <w:ilvl w:val="0"/>
                <w:numId w:val="36"/>
              </w:numPr>
              <w:tabs>
                <w:tab w:val="left" w:pos="0"/>
              </w:tabs>
              <w:spacing w:before="55" w:line="307" w:lineRule="auto"/>
              <w:jc w:val="both"/>
              <w:rPr>
                <w:rFonts w:ascii="AkzidenzGrotesk" w:hAnsi="AkzidenzGrotesk"/>
                <w:sz w:val="20"/>
                <w:szCs w:val="20"/>
                <w:lang w:val="es-ES"/>
              </w:rPr>
            </w:pPr>
            <w:r w:rsidRPr="00AF4C96">
              <w:rPr>
                <w:rFonts w:ascii="AkzidenzGrotesk" w:hAnsi="AkzidenzGrotesk"/>
                <w:sz w:val="20"/>
                <w:szCs w:val="20"/>
                <w:lang w:val="es-ES"/>
              </w:rPr>
              <w:t>Planear, programar, organizar, controlar y dirigir las actividades de su Departamento, conforme a los Reglamentos y Leyes</w:t>
            </w:r>
            <w:r w:rsidRPr="00AF4C96">
              <w:rPr>
                <w:rFonts w:ascii="AkzidenzGrotesk" w:hAnsi="AkzidenzGrotesk"/>
                <w:spacing w:val="-24"/>
                <w:sz w:val="20"/>
                <w:szCs w:val="20"/>
                <w:lang w:val="es-ES"/>
              </w:rPr>
              <w:t xml:space="preserve"> </w:t>
            </w:r>
            <w:r w:rsidRPr="00AF4C96">
              <w:rPr>
                <w:rFonts w:ascii="AkzidenzGrotesk" w:hAnsi="AkzidenzGrotesk"/>
                <w:sz w:val="20"/>
                <w:szCs w:val="20"/>
                <w:lang w:val="es-ES"/>
              </w:rPr>
              <w:t>aplicables;</w:t>
            </w:r>
          </w:p>
          <w:p w14:paraId="64ECC093" w14:textId="77777777" w:rsidR="00AF4C96" w:rsidRPr="00AF4C96" w:rsidRDefault="00AF4C96" w:rsidP="00AF4C96">
            <w:pPr>
              <w:pStyle w:val="TableParagraph"/>
              <w:numPr>
                <w:ilvl w:val="0"/>
                <w:numId w:val="36"/>
              </w:numPr>
              <w:tabs>
                <w:tab w:val="left" w:pos="0"/>
              </w:tabs>
              <w:spacing w:line="239" w:lineRule="exact"/>
              <w:rPr>
                <w:rFonts w:ascii="AkzidenzGrotesk" w:hAnsi="AkzidenzGrotesk"/>
                <w:sz w:val="20"/>
                <w:szCs w:val="20"/>
                <w:lang w:val="es-ES"/>
              </w:rPr>
            </w:pPr>
            <w:r w:rsidRPr="00AF4C96">
              <w:rPr>
                <w:rFonts w:ascii="AkzidenzGrotesk" w:hAnsi="AkzidenzGrotesk"/>
                <w:sz w:val="20"/>
                <w:szCs w:val="20"/>
                <w:lang w:val="es-ES"/>
              </w:rPr>
              <w:t>Recopilar</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y</w:t>
            </w:r>
            <w:r w:rsidRPr="00AF4C96">
              <w:rPr>
                <w:rFonts w:ascii="AkzidenzGrotesk" w:hAnsi="AkzidenzGrotesk"/>
                <w:spacing w:val="-4"/>
                <w:sz w:val="20"/>
                <w:szCs w:val="20"/>
                <w:lang w:val="es-ES"/>
              </w:rPr>
              <w:t xml:space="preserve"> c</w:t>
            </w:r>
            <w:r w:rsidRPr="00AF4C96">
              <w:rPr>
                <w:rFonts w:ascii="AkzidenzGrotesk" w:hAnsi="AkzidenzGrotesk"/>
                <w:sz w:val="20"/>
                <w:szCs w:val="20"/>
                <w:lang w:val="es-ES"/>
              </w:rPr>
              <w:t>oncentrar</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el</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marco</w:t>
            </w:r>
            <w:r w:rsidRPr="00AF4C96">
              <w:rPr>
                <w:rFonts w:ascii="AkzidenzGrotesk" w:hAnsi="AkzidenzGrotesk"/>
                <w:spacing w:val="-5"/>
                <w:sz w:val="20"/>
                <w:szCs w:val="20"/>
                <w:lang w:val="es-ES"/>
              </w:rPr>
              <w:t xml:space="preserve"> </w:t>
            </w:r>
            <w:r w:rsidRPr="00AF4C96">
              <w:rPr>
                <w:rFonts w:ascii="AkzidenzGrotesk" w:hAnsi="AkzidenzGrotesk"/>
                <w:sz w:val="20"/>
                <w:szCs w:val="20"/>
                <w:lang w:val="es-ES"/>
              </w:rPr>
              <w:t>jurídico</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relacionados</w:t>
            </w:r>
            <w:r w:rsidRPr="00AF4C96">
              <w:rPr>
                <w:rFonts w:ascii="AkzidenzGrotesk" w:hAnsi="AkzidenzGrotesk"/>
                <w:spacing w:val="-2"/>
                <w:sz w:val="20"/>
                <w:szCs w:val="20"/>
                <w:lang w:val="es-ES"/>
              </w:rPr>
              <w:t xml:space="preserve"> </w:t>
            </w:r>
            <w:r w:rsidRPr="00AF4C96">
              <w:rPr>
                <w:rFonts w:ascii="AkzidenzGrotesk" w:hAnsi="AkzidenzGrotesk"/>
                <w:sz w:val="20"/>
                <w:szCs w:val="20"/>
                <w:lang w:val="es-ES"/>
              </w:rPr>
              <w:t>con</w:t>
            </w:r>
            <w:r w:rsidRPr="00AF4C96">
              <w:rPr>
                <w:rFonts w:ascii="AkzidenzGrotesk" w:hAnsi="AkzidenzGrotesk"/>
                <w:spacing w:val="-5"/>
                <w:sz w:val="20"/>
                <w:szCs w:val="20"/>
                <w:lang w:val="es-ES"/>
              </w:rPr>
              <w:t xml:space="preserve"> </w:t>
            </w:r>
            <w:r w:rsidRPr="00AF4C96">
              <w:rPr>
                <w:rFonts w:ascii="AkzidenzGrotesk" w:hAnsi="AkzidenzGrotesk"/>
                <w:sz w:val="20"/>
                <w:szCs w:val="20"/>
                <w:lang w:val="es-ES"/>
              </w:rPr>
              <w:t>el</w:t>
            </w:r>
            <w:r w:rsidRPr="00AF4C96">
              <w:rPr>
                <w:rFonts w:ascii="AkzidenzGrotesk" w:hAnsi="AkzidenzGrotesk"/>
                <w:spacing w:val="-6"/>
                <w:sz w:val="20"/>
                <w:szCs w:val="20"/>
                <w:lang w:val="es-ES"/>
              </w:rPr>
              <w:t xml:space="preserve"> </w:t>
            </w:r>
            <w:r w:rsidRPr="00AF4C96">
              <w:rPr>
                <w:rFonts w:ascii="AkzidenzGrotesk" w:hAnsi="AkzidenzGrotesk"/>
                <w:sz w:val="20"/>
                <w:szCs w:val="20"/>
                <w:lang w:val="es-ES"/>
              </w:rPr>
              <w:t>ejercicio</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de</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la</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COTAIP;</w:t>
            </w:r>
          </w:p>
          <w:p w14:paraId="69A4A5F6" w14:textId="77777777" w:rsidR="00AF4C96" w:rsidRPr="00AF4C96" w:rsidRDefault="00AF4C96" w:rsidP="00AF4C96">
            <w:pPr>
              <w:pStyle w:val="TableParagraph"/>
              <w:numPr>
                <w:ilvl w:val="0"/>
                <w:numId w:val="36"/>
              </w:numPr>
              <w:tabs>
                <w:tab w:val="left" w:pos="0"/>
              </w:tabs>
              <w:spacing w:before="55" w:line="307" w:lineRule="auto"/>
              <w:jc w:val="both"/>
              <w:rPr>
                <w:rFonts w:ascii="AkzidenzGrotesk" w:hAnsi="AkzidenzGrotesk"/>
                <w:sz w:val="20"/>
                <w:szCs w:val="20"/>
                <w:lang w:val="es-ES"/>
              </w:rPr>
            </w:pPr>
            <w:r w:rsidRPr="00AF4C96">
              <w:rPr>
                <w:rFonts w:ascii="AkzidenzGrotesk" w:hAnsi="AkzidenzGrotesk"/>
                <w:sz w:val="20"/>
                <w:szCs w:val="20"/>
                <w:lang w:val="es-ES"/>
              </w:rPr>
              <w:t>Coordinar, organizar, administrar, custodiar y sistematizar los archivos generados por su área y las Actas del Comité de</w:t>
            </w:r>
            <w:r w:rsidRPr="00AF4C96">
              <w:rPr>
                <w:rFonts w:ascii="AkzidenzGrotesk" w:hAnsi="AkzidenzGrotesk"/>
                <w:spacing w:val="-25"/>
                <w:sz w:val="20"/>
                <w:szCs w:val="20"/>
                <w:lang w:val="es-ES"/>
              </w:rPr>
              <w:t xml:space="preserve"> T</w:t>
            </w:r>
            <w:r w:rsidRPr="00AF4C96">
              <w:rPr>
                <w:rFonts w:ascii="AkzidenzGrotesk" w:hAnsi="AkzidenzGrotesk"/>
                <w:sz w:val="20"/>
                <w:szCs w:val="20"/>
                <w:lang w:val="es-ES"/>
              </w:rPr>
              <w:t>ransparencia;</w:t>
            </w:r>
          </w:p>
          <w:p w14:paraId="6C7FB10C" w14:textId="77777777" w:rsidR="00AF4C96" w:rsidRPr="00AF4C96" w:rsidRDefault="00AF4C96" w:rsidP="00AF4C96">
            <w:pPr>
              <w:pStyle w:val="TableParagraph"/>
              <w:numPr>
                <w:ilvl w:val="0"/>
                <w:numId w:val="36"/>
              </w:numPr>
              <w:tabs>
                <w:tab w:val="left" w:pos="0"/>
              </w:tabs>
              <w:spacing w:line="307" w:lineRule="auto"/>
              <w:jc w:val="both"/>
              <w:rPr>
                <w:rFonts w:ascii="AkzidenzGrotesk" w:hAnsi="AkzidenzGrotesk"/>
                <w:sz w:val="20"/>
                <w:szCs w:val="20"/>
                <w:lang w:val="es-ES"/>
              </w:rPr>
            </w:pPr>
            <w:r w:rsidRPr="00AF4C96">
              <w:rPr>
                <w:rFonts w:ascii="AkzidenzGrotesk" w:hAnsi="AkzidenzGrotesk"/>
                <w:sz w:val="20"/>
                <w:szCs w:val="20"/>
                <w:lang w:val="es-ES"/>
              </w:rPr>
              <w:t>Turnar y supervisar los tiempos y congruencia de las respuestas a las solicitudes de acceso a la información que proporcionen las Dependencias del Ayuntamiento de</w:t>
            </w:r>
            <w:r w:rsidRPr="00AF4C96">
              <w:rPr>
                <w:rFonts w:ascii="AkzidenzGrotesk" w:hAnsi="AkzidenzGrotesk"/>
                <w:spacing w:val="-36"/>
                <w:sz w:val="20"/>
                <w:szCs w:val="20"/>
                <w:lang w:val="es-ES"/>
              </w:rPr>
              <w:t xml:space="preserve"> </w:t>
            </w:r>
            <w:r w:rsidRPr="00AF4C96">
              <w:rPr>
                <w:rFonts w:ascii="AkzidenzGrotesk" w:hAnsi="AkzidenzGrotesk"/>
                <w:sz w:val="20"/>
                <w:szCs w:val="20"/>
                <w:lang w:val="es-ES"/>
              </w:rPr>
              <w:t>Centro;</w:t>
            </w:r>
          </w:p>
          <w:p w14:paraId="79B7FBA9" w14:textId="77777777" w:rsidR="00AF4C96" w:rsidRPr="00AF4C96" w:rsidRDefault="00AF4C96" w:rsidP="00AF4C96">
            <w:pPr>
              <w:pStyle w:val="TableParagraph"/>
              <w:numPr>
                <w:ilvl w:val="0"/>
                <w:numId w:val="36"/>
              </w:numPr>
              <w:tabs>
                <w:tab w:val="left" w:pos="0"/>
              </w:tabs>
              <w:spacing w:line="312" w:lineRule="auto"/>
              <w:jc w:val="both"/>
              <w:rPr>
                <w:rFonts w:ascii="AkzidenzGrotesk" w:hAnsi="AkzidenzGrotesk"/>
                <w:sz w:val="20"/>
                <w:szCs w:val="20"/>
                <w:lang w:val="es-ES"/>
              </w:rPr>
            </w:pPr>
            <w:r w:rsidRPr="00AF4C96">
              <w:rPr>
                <w:rFonts w:ascii="AkzidenzGrotesk" w:hAnsi="AkzidenzGrotesk"/>
                <w:sz w:val="20"/>
                <w:szCs w:val="20"/>
                <w:lang w:val="es-ES"/>
              </w:rPr>
              <w:t>Verificar que las Dependencias del Ayuntamiento de Centro cumplan con la elaboración semestralmente del “Índice de Reserva”, que deberá contener entre otras: el área que generó la información, la fecha de clasificación, su fundamento, el plazo de reserva y en su caso, las partes de los documentos que se reservan; en ningún caso el índice será considerado como información</w:t>
            </w:r>
            <w:r w:rsidRPr="00AF4C96">
              <w:rPr>
                <w:rFonts w:ascii="AkzidenzGrotesk" w:hAnsi="AkzidenzGrotesk"/>
                <w:spacing w:val="-21"/>
                <w:sz w:val="20"/>
                <w:szCs w:val="20"/>
                <w:lang w:val="es-ES"/>
              </w:rPr>
              <w:t xml:space="preserve"> </w:t>
            </w:r>
            <w:r w:rsidRPr="00AF4C96">
              <w:rPr>
                <w:rFonts w:ascii="AkzidenzGrotesk" w:hAnsi="AkzidenzGrotesk"/>
                <w:sz w:val="20"/>
                <w:szCs w:val="20"/>
                <w:lang w:val="es-ES"/>
              </w:rPr>
              <w:t>reservada;</w:t>
            </w:r>
          </w:p>
          <w:p w14:paraId="223E8E96" w14:textId="77777777" w:rsidR="00AF4C96" w:rsidRPr="00AF4C96" w:rsidRDefault="00AF4C96" w:rsidP="00AF4C96">
            <w:pPr>
              <w:pStyle w:val="TableParagraph"/>
              <w:numPr>
                <w:ilvl w:val="0"/>
                <w:numId w:val="36"/>
              </w:numPr>
              <w:tabs>
                <w:tab w:val="left" w:pos="0"/>
              </w:tabs>
              <w:spacing w:line="309" w:lineRule="auto"/>
              <w:jc w:val="both"/>
              <w:rPr>
                <w:rFonts w:ascii="AkzidenzGrotesk" w:hAnsi="AkzidenzGrotesk"/>
                <w:sz w:val="20"/>
                <w:szCs w:val="20"/>
                <w:lang w:val="es-ES"/>
              </w:rPr>
            </w:pPr>
            <w:r w:rsidRPr="00AF4C96">
              <w:rPr>
                <w:rFonts w:ascii="AkzidenzGrotesk" w:hAnsi="AkzidenzGrotesk"/>
                <w:sz w:val="20"/>
                <w:szCs w:val="20"/>
                <w:lang w:val="es-ES"/>
              </w:rPr>
              <w:t>Presentar a la Coordinación, los proyectos de estudio, análisis y resolución de respuesta a las solicitudes de información que realicen los ciudadanos, así como las acciones de protección de datos</w:t>
            </w:r>
            <w:r w:rsidRPr="00AF4C96">
              <w:rPr>
                <w:rFonts w:ascii="AkzidenzGrotesk" w:hAnsi="AkzidenzGrotesk"/>
                <w:spacing w:val="-18"/>
                <w:sz w:val="20"/>
                <w:szCs w:val="20"/>
                <w:lang w:val="es-ES"/>
              </w:rPr>
              <w:t xml:space="preserve"> </w:t>
            </w:r>
            <w:r w:rsidRPr="00AF4C96">
              <w:rPr>
                <w:rFonts w:ascii="AkzidenzGrotesk" w:hAnsi="AkzidenzGrotesk"/>
                <w:sz w:val="20"/>
                <w:szCs w:val="20"/>
                <w:lang w:val="es-ES"/>
              </w:rPr>
              <w:t>personales;</w:t>
            </w:r>
          </w:p>
          <w:p w14:paraId="54F0E4A3" w14:textId="77777777" w:rsidR="00AF4C96" w:rsidRPr="00AF4C96" w:rsidRDefault="00AF4C96" w:rsidP="00AF4C96">
            <w:pPr>
              <w:pStyle w:val="TableParagraph"/>
              <w:numPr>
                <w:ilvl w:val="0"/>
                <w:numId w:val="36"/>
              </w:numPr>
              <w:tabs>
                <w:tab w:val="left" w:pos="0"/>
              </w:tabs>
              <w:spacing w:before="3" w:line="309" w:lineRule="auto"/>
              <w:jc w:val="both"/>
              <w:rPr>
                <w:rFonts w:ascii="AkzidenzGrotesk" w:hAnsi="AkzidenzGrotesk"/>
                <w:sz w:val="20"/>
                <w:szCs w:val="20"/>
                <w:lang w:val="es-ES"/>
              </w:rPr>
            </w:pPr>
            <w:r w:rsidRPr="00AF4C96">
              <w:rPr>
                <w:rFonts w:ascii="AkzidenzGrotesk" w:hAnsi="AkzidenzGrotesk"/>
                <w:sz w:val="20"/>
                <w:szCs w:val="20"/>
                <w:lang w:val="es-ES"/>
              </w:rPr>
              <w:t>Dar seguimiento y contestación a la interposición de recursos de revisión, quejas y denuncias, relacionados con el ejercicio de la Transparencia y Acceso a la Información Pública;</w:t>
            </w:r>
          </w:p>
          <w:p w14:paraId="38801A61" w14:textId="77777777" w:rsidR="00AF4C96" w:rsidRPr="00AF4C96" w:rsidRDefault="00AF4C96" w:rsidP="00AF4C96">
            <w:pPr>
              <w:pStyle w:val="TableParagraph"/>
              <w:numPr>
                <w:ilvl w:val="0"/>
                <w:numId w:val="36"/>
              </w:numPr>
              <w:tabs>
                <w:tab w:val="left" w:pos="0"/>
              </w:tabs>
              <w:spacing w:line="307" w:lineRule="auto"/>
              <w:jc w:val="both"/>
              <w:rPr>
                <w:rFonts w:ascii="AkzidenzGrotesk" w:hAnsi="AkzidenzGrotesk"/>
                <w:sz w:val="20"/>
                <w:szCs w:val="20"/>
                <w:lang w:val="es-ES"/>
              </w:rPr>
            </w:pPr>
            <w:r w:rsidRPr="00AF4C96">
              <w:rPr>
                <w:rFonts w:ascii="AkzidenzGrotesk" w:hAnsi="AkzidenzGrotesk"/>
                <w:sz w:val="20"/>
                <w:szCs w:val="20"/>
                <w:lang w:val="es-ES"/>
              </w:rPr>
              <w:t>Verificar que la información que remitan las Dependencias no cuente con información confidencial</w:t>
            </w:r>
            <w:r w:rsidRPr="00AF4C96">
              <w:rPr>
                <w:rFonts w:ascii="AkzidenzGrotesk" w:hAnsi="AkzidenzGrotesk"/>
                <w:spacing w:val="-5"/>
                <w:sz w:val="20"/>
                <w:szCs w:val="20"/>
                <w:lang w:val="es-ES"/>
              </w:rPr>
              <w:t xml:space="preserve"> </w:t>
            </w:r>
            <w:r w:rsidRPr="00AF4C96">
              <w:rPr>
                <w:rFonts w:ascii="AkzidenzGrotesk" w:hAnsi="AkzidenzGrotesk"/>
                <w:sz w:val="20"/>
                <w:szCs w:val="20"/>
                <w:lang w:val="es-ES"/>
              </w:rPr>
              <w:t>y</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de</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darse</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el</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caso</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entrar</w:t>
            </w:r>
            <w:r w:rsidRPr="00AF4C96">
              <w:rPr>
                <w:rFonts w:ascii="AkzidenzGrotesk" w:hAnsi="AkzidenzGrotesk"/>
                <w:spacing w:val="-1"/>
                <w:sz w:val="20"/>
                <w:szCs w:val="20"/>
                <w:lang w:val="es-ES"/>
              </w:rPr>
              <w:t xml:space="preserve"> </w:t>
            </w:r>
            <w:r w:rsidRPr="00AF4C96">
              <w:rPr>
                <w:rFonts w:ascii="AkzidenzGrotesk" w:hAnsi="AkzidenzGrotesk"/>
                <w:sz w:val="20"/>
                <w:szCs w:val="20"/>
                <w:lang w:val="es-ES"/>
              </w:rPr>
              <w:t>en</w:t>
            </w:r>
            <w:r w:rsidRPr="00AF4C96">
              <w:rPr>
                <w:rFonts w:ascii="AkzidenzGrotesk" w:hAnsi="AkzidenzGrotesk"/>
                <w:spacing w:val="-2"/>
                <w:sz w:val="20"/>
                <w:szCs w:val="20"/>
                <w:lang w:val="es-ES"/>
              </w:rPr>
              <w:t xml:space="preserve"> </w:t>
            </w:r>
            <w:r w:rsidRPr="00AF4C96">
              <w:rPr>
                <w:rFonts w:ascii="AkzidenzGrotesk" w:hAnsi="AkzidenzGrotesk"/>
                <w:sz w:val="20"/>
                <w:szCs w:val="20"/>
                <w:lang w:val="es-ES"/>
              </w:rPr>
              <w:t>el</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estudio</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y</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análisis</w:t>
            </w:r>
            <w:r w:rsidRPr="00AF4C96">
              <w:rPr>
                <w:rFonts w:ascii="AkzidenzGrotesk" w:hAnsi="AkzidenzGrotesk"/>
                <w:spacing w:val="-3"/>
                <w:sz w:val="20"/>
                <w:szCs w:val="20"/>
                <w:lang w:val="es-ES"/>
              </w:rPr>
              <w:t xml:space="preserve"> </w:t>
            </w:r>
            <w:r w:rsidRPr="00AF4C96">
              <w:rPr>
                <w:rFonts w:ascii="AkzidenzGrotesk" w:hAnsi="AkzidenzGrotesk"/>
                <w:sz w:val="20"/>
                <w:szCs w:val="20"/>
                <w:lang w:val="es-ES"/>
              </w:rPr>
              <w:t>para</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su</w:t>
            </w:r>
            <w:r w:rsidRPr="00AF4C96">
              <w:rPr>
                <w:rFonts w:ascii="AkzidenzGrotesk" w:hAnsi="AkzidenzGrotesk"/>
                <w:spacing w:val="-4"/>
                <w:sz w:val="20"/>
                <w:szCs w:val="20"/>
                <w:lang w:val="es-ES"/>
              </w:rPr>
              <w:t xml:space="preserve"> </w:t>
            </w:r>
            <w:r w:rsidRPr="00AF4C96">
              <w:rPr>
                <w:rFonts w:ascii="AkzidenzGrotesk" w:hAnsi="AkzidenzGrotesk"/>
                <w:sz w:val="20"/>
                <w:szCs w:val="20"/>
                <w:lang w:val="es-ES"/>
              </w:rPr>
              <w:t>clasificación;</w:t>
            </w:r>
          </w:p>
          <w:p w14:paraId="2580DAEC" w14:textId="77777777" w:rsidR="00AF4C96" w:rsidRPr="00AF4C96" w:rsidRDefault="00AF4C96" w:rsidP="00AF4C96">
            <w:pPr>
              <w:numPr>
                <w:ilvl w:val="0"/>
                <w:numId w:val="36"/>
              </w:numPr>
              <w:rPr>
                <w:rFonts w:ascii="AkzidenzGrotesk" w:eastAsia="Arial" w:hAnsi="AkzidenzGrotesk" w:cs="Arial"/>
                <w:szCs w:val="20"/>
                <w:lang w:eastAsia="en-US"/>
              </w:rPr>
            </w:pPr>
            <w:r w:rsidRPr="00AF4C96">
              <w:rPr>
                <w:rFonts w:ascii="AkzidenzGrotesk" w:eastAsia="Arial" w:hAnsi="AkzidenzGrotesk" w:cs="Arial"/>
                <w:szCs w:val="20"/>
                <w:lang w:eastAsia="en-US"/>
              </w:rPr>
              <w:t>Elaborar y proponer al Coordinador los proyectos de informes al ITAIP;</w:t>
            </w:r>
          </w:p>
          <w:p w14:paraId="5B5B67D9" w14:textId="77777777" w:rsidR="00AF4C96" w:rsidRPr="00AF4C96" w:rsidRDefault="00AF4C96" w:rsidP="00AF4C96">
            <w:pPr>
              <w:pStyle w:val="TableParagraph"/>
              <w:numPr>
                <w:ilvl w:val="0"/>
                <w:numId w:val="36"/>
              </w:numPr>
              <w:tabs>
                <w:tab w:val="left" w:pos="0"/>
              </w:tabs>
              <w:spacing w:before="54" w:line="307" w:lineRule="auto"/>
              <w:jc w:val="both"/>
              <w:rPr>
                <w:rFonts w:ascii="AkzidenzGrotesk" w:hAnsi="AkzidenzGrotesk"/>
                <w:sz w:val="20"/>
                <w:szCs w:val="20"/>
                <w:lang w:val="es-ES"/>
              </w:rPr>
            </w:pPr>
            <w:r w:rsidRPr="00AF4C96">
              <w:rPr>
                <w:rFonts w:ascii="AkzidenzGrotesk" w:hAnsi="AkzidenzGrotesk"/>
                <w:sz w:val="20"/>
                <w:szCs w:val="20"/>
                <w:lang w:val="es-ES"/>
              </w:rPr>
              <w:t>Atender los requerimientos, observaciones, recomendaciones y criterios que, en materia de transparencia, realice el Instituto y demás autoridades</w:t>
            </w:r>
            <w:r w:rsidRPr="00AF4C96">
              <w:rPr>
                <w:rFonts w:ascii="AkzidenzGrotesk" w:hAnsi="AkzidenzGrotesk"/>
                <w:spacing w:val="-36"/>
                <w:sz w:val="20"/>
                <w:szCs w:val="20"/>
                <w:lang w:val="es-ES"/>
              </w:rPr>
              <w:t xml:space="preserve"> </w:t>
            </w:r>
            <w:r w:rsidRPr="00AF4C96">
              <w:rPr>
                <w:rFonts w:ascii="AkzidenzGrotesk" w:hAnsi="AkzidenzGrotesk"/>
                <w:sz w:val="20"/>
                <w:szCs w:val="20"/>
                <w:lang w:val="es-ES"/>
              </w:rPr>
              <w:t>competentes;</w:t>
            </w:r>
          </w:p>
          <w:p w14:paraId="5CABE10C" w14:textId="77777777" w:rsidR="00AF4C96" w:rsidRPr="00AF4C96" w:rsidRDefault="00AF4C96" w:rsidP="00AF4C96">
            <w:pPr>
              <w:numPr>
                <w:ilvl w:val="0"/>
                <w:numId w:val="36"/>
              </w:numPr>
              <w:rPr>
                <w:rFonts w:ascii="AkzidenzGrotesk" w:eastAsia="Arial" w:hAnsi="AkzidenzGrotesk" w:cs="Arial"/>
                <w:szCs w:val="20"/>
                <w:lang w:eastAsia="en-US"/>
              </w:rPr>
            </w:pPr>
            <w:r w:rsidRPr="00AF4C96">
              <w:rPr>
                <w:rFonts w:ascii="AkzidenzGrotesk" w:eastAsia="Arial" w:hAnsi="AkzidenzGrotesk" w:cs="Arial"/>
                <w:szCs w:val="20"/>
                <w:lang w:eastAsia="en-US"/>
              </w:rPr>
              <w:t>Presentar proyecto de respuesta y atención a su superior jerárquico sobre los recursos de revisión, quejas y denuncias interpuestos a la COTAIP;</w:t>
            </w:r>
          </w:p>
          <w:p w14:paraId="48E574CE" w14:textId="4A41CA85" w:rsidR="00AF4C96" w:rsidRPr="00AF4C96" w:rsidRDefault="00AF4C96" w:rsidP="00AF4C96">
            <w:pPr>
              <w:numPr>
                <w:ilvl w:val="0"/>
                <w:numId w:val="36"/>
              </w:numPr>
              <w:rPr>
                <w:rFonts w:ascii="AkzidenzGrotesk" w:eastAsia="Arial" w:hAnsi="AkzidenzGrotesk" w:cs="Arial"/>
                <w:szCs w:val="20"/>
                <w:lang w:eastAsia="en-US"/>
              </w:rPr>
            </w:pPr>
            <w:r w:rsidRPr="00AF4C96">
              <w:rPr>
                <w:rFonts w:ascii="AkzidenzGrotesk" w:hAnsi="AkzidenzGrotesk" w:cs="Arial"/>
                <w:szCs w:val="20"/>
              </w:rPr>
              <w:t>Analizar y dar seguimiento a las resoluciones del Comité de</w:t>
            </w:r>
            <w:r w:rsidRPr="00AF4C96">
              <w:rPr>
                <w:rFonts w:ascii="AkzidenzGrotesk" w:hAnsi="AkzidenzGrotesk" w:cs="Arial"/>
                <w:spacing w:val="-37"/>
                <w:szCs w:val="20"/>
              </w:rPr>
              <w:t xml:space="preserve"> </w:t>
            </w:r>
            <w:r w:rsidRPr="00AF4C96">
              <w:rPr>
                <w:rFonts w:ascii="AkzidenzGrotesk" w:hAnsi="AkzidenzGrotesk" w:cs="Arial"/>
                <w:szCs w:val="20"/>
              </w:rPr>
              <w:t>Transparencia;</w:t>
            </w:r>
          </w:p>
          <w:p w14:paraId="25BEEECF" w14:textId="77777777" w:rsidR="00AF4C96" w:rsidRPr="00AF4C96" w:rsidRDefault="00AF4C96" w:rsidP="00AF4C96">
            <w:pPr>
              <w:numPr>
                <w:ilvl w:val="0"/>
                <w:numId w:val="36"/>
              </w:numPr>
              <w:rPr>
                <w:rFonts w:ascii="AkzidenzGrotesk" w:eastAsia="Arial" w:hAnsi="AkzidenzGrotesk" w:cs="Arial"/>
                <w:szCs w:val="20"/>
                <w:lang w:eastAsia="en-US"/>
              </w:rPr>
            </w:pPr>
            <w:r w:rsidRPr="00AF4C96">
              <w:rPr>
                <w:rFonts w:ascii="AkzidenzGrotesk" w:hAnsi="AkzidenzGrotesk" w:cs="Arial"/>
                <w:szCs w:val="20"/>
              </w:rPr>
              <w:t>Proponer a su superior jerárquico la propuesta de armonización y actualización de los reglamentos,</w:t>
            </w:r>
            <w:r w:rsidRPr="00AF4C96">
              <w:rPr>
                <w:rFonts w:ascii="AkzidenzGrotesk" w:hAnsi="AkzidenzGrotesk" w:cs="Arial"/>
                <w:spacing w:val="20"/>
                <w:szCs w:val="20"/>
              </w:rPr>
              <w:t xml:space="preserve"> </w:t>
            </w:r>
            <w:r w:rsidRPr="00AF4C96">
              <w:rPr>
                <w:rFonts w:ascii="AkzidenzGrotesk" w:hAnsi="AkzidenzGrotesk" w:cs="Arial"/>
                <w:szCs w:val="20"/>
              </w:rPr>
              <w:t>manuales</w:t>
            </w:r>
            <w:r w:rsidRPr="00AF4C96">
              <w:rPr>
                <w:rFonts w:ascii="AkzidenzGrotesk" w:hAnsi="AkzidenzGrotesk" w:cs="Arial"/>
                <w:spacing w:val="22"/>
                <w:szCs w:val="20"/>
              </w:rPr>
              <w:t xml:space="preserve"> </w:t>
            </w:r>
            <w:r w:rsidRPr="00AF4C96">
              <w:rPr>
                <w:rFonts w:ascii="AkzidenzGrotesk" w:hAnsi="AkzidenzGrotesk" w:cs="Arial"/>
                <w:szCs w:val="20"/>
              </w:rPr>
              <w:t>de</w:t>
            </w:r>
            <w:r w:rsidRPr="00AF4C96">
              <w:rPr>
                <w:rFonts w:ascii="AkzidenzGrotesk" w:hAnsi="AkzidenzGrotesk" w:cs="Arial"/>
                <w:spacing w:val="22"/>
                <w:szCs w:val="20"/>
              </w:rPr>
              <w:t xml:space="preserve"> </w:t>
            </w:r>
            <w:r w:rsidRPr="00AF4C96">
              <w:rPr>
                <w:rFonts w:ascii="AkzidenzGrotesk" w:hAnsi="AkzidenzGrotesk" w:cs="Arial"/>
                <w:szCs w:val="20"/>
              </w:rPr>
              <w:t>organización</w:t>
            </w:r>
            <w:r w:rsidRPr="00AF4C96">
              <w:rPr>
                <w:rFonts w:ascii="AkzidenzGrotesk" w:hAnsi="AkzidenzGrotesk" w:cs="Arial"/>
                <w:spacing w:val="20"/>
                <w:szCs w:val="20"/>
              </w:rPr>
              <w:t xml:space="preserve"> </w:t>
            </w:r>
            <w:r w:rsidRPr="00AF4C96">
              <w:rPr>
                <w:rFonts w:ascii="AkzidenzGrotesk" w:hAnsi="AkzidenzGrotesk" w:cs="Arial"/>
                <w:szCs w:val="20"/>
              </w:rPr>
              <w:t>y</w:t>
            </w:r>
            <w:r w:rsidRPr="00AF4C96">
              <w:rPr>
                <w:rFonts w:ascii="AkzidenzGrotesk" w:hAnsi="AkzidenzGrotesk" w:cs="Arial"/>
                <w:spacing w:val="22"/>
                <w:szCs w:val="20"/>
              </w:rPr>
              <w:t xml:space="preserve"> </w:t>
            </w:r>
            <w:r w:rsidRPr="00AF4C96">
              <w:rPr>
                <w:rFonts w:ascii="AkzidenzGrotesk" w:hAnsi="AkzidenzGrotesk" w:cs="Arial"/>
                <w:szCs w:val="20"/>
              </w:rPr>
              <w:t>de</w:t>
            </w:r>
            <w:r w:rsidRPr="00AF4C96">
              <w:rPr>
                <w:rFonts w:ascii="AkzidenzGrotesk" w:hAnsi="AkzidenzGrotesk" w:cs="Arial"/>
                <w:spacing w:val="20"/>
                <w:szCs w:val="20"/>
              </w:rPr>
              <w:t xml:space="preserve"> </w:t>
            </w:r>
            <w:r w:rsidRPr="00AF4C96">
              <w:rPr>
                <w:rFonts w:ascii="AkzidenzGrotesk" w:hAnsi="AkzidenzGrotesk" w:cs="Arial"/>
                <w:szCs w:val="20"/>
              </w:rPr>
              <w:t>procedimientos</w:t>
            </w:r>
            <w:r w:rsidRPr="00AF4C96">
              <w:rPr>
                <w:rFonts w:ascii="AkzidenzGrotesk" w:hAnsi="AkzidenzGrotesk" w:cs="Arial"/>
                <w:spacing w:val="22"/>
                <w:szCs w:val="20"/>
              </w:rPr>
              <w:t xml:space="preserve"> </w:t>
            </w:r>
            <w:r w:rsidRPr="00AF4C96">
              <w:rPr>
                <w:rFonts w:ascii="AkzidenzGrotesk" w:hAnsi="AkzidenzGrotesk" w:cs="Arial"/>
                <w:szCs w:val="20"/>
              </w:rPr>
              <w:t>para</w:t>
            </w:r>
            <w:r w:rsidRPr="00AF4C96">
              <w:rPr>
                <w:rFonts w:ascii="AkzidenzGrotesk" w:hAnsi="AkzidenzGrotesk" w:cs="Arial"/>
                <w:spacing w:val="20"/>
                <w:szCs w:val="20"/>
              </w:rPr>
              <w:t xml:space="preserve"> </w:t>
            </w:r>
            <w:r w:rsidRPr="00AF4C96">
              <w:rPr>
                <w:rFonts w:ascii="AkzidenzGrotesk" w:hAnsi="AkzidenzGrotesk" w:cs="Arial"/>
                <w:szCs w:val="20"/>
              </w:rPr>
              <w:t>el</w:t>
            </w:r>
            <w:r w:rsidRPr="00AF4C96">
              <w:rPr>
                <w:rFonts w:ascii="AkzidenzGrotesk" w:hAnsi="AkzidenzGrotesk" w:cs="Arial"/>
                <w:spacing w:val="20"/>
                <w:szCs w:val="20"/>
              </w:rPr>
              <w:t xml:space="preserve"> </w:t>
            </w:r>
            <w:r w:rsidRPr="00AF4C96">
              <w:rPr>
                <w:rFonts w:ascii="AkzidenzGrotesk" w:hAnsi="AkzidenzGrotesk" w:cs="Arial"/>
                <w:szCs w:val="20"/>
              </w:rPr>
              <w:t>adecuado</w:t>
            </w:r>
            <w:r w:rsidRPr="00AF4C96">
              <w:rPr>
                <w:rFonts w:ascii="AkzidenzGrotesk" w:hAnsi="AkzidenzGrotesk" w:cs="Arial"/>
                <w:spacing w:val="22"/>
                <w:szCs w:val="20"/>
              </w:rPr>
              <w:t xml:space="preserve"> </w:t>
            </w:r>
            <w:r w:rsidRPr="00AF4C96">
              <w:rPr>
                <w:rFonts w:ascii="AkzidenzGrotesk" w:hAnsi="AkzidenzGrotesk" w:cs="Arial"/>
                <w:szCs w:val="20"/>
              </w:rPr>
              <w:t>desarrollo</w:t>
            </w:r>
            <w:r w:rsidRPr="00AF4C96">
              <w:rPr>
                <w:rFonts w:ascii="AkzidenzGrotesk" w:hAnsi="AkzidenzGrotesk" w:cs="Arial"/>
                <w:szCs w:val="20"/>
                <w:lang w:val="es-MX"/>
              </w:rPr>
              <w:t xml:space="preserve"> </w:t>
            </w:r>
            <w:r w:rsidRPr="00AF4C96">
              <w:rPr>
                <w:rFonts w:ascii="AkzidenzGrotesk" w:hAnsi="AkzidenzGrotesk" w:cs="Arial"/>
                <w:szCs w:val="20"/>
              </w:rPr>
              <w:t>de las funciones de la COTAIP;</w:t>
            </w:r>
          </w:p>
          <w:p w14:paraId="28DC4B39" w14:textId="77777777" w:rsidR="00AF4C96" w:rsidRPr="00AF4C96" w:rsidRDefault="00AF4C96" w:rsidP="00AF4C96">
            <w:pPr>
              <w:pStyle w:val="Prrafodelista"/>
              <w:widowControl w:val="0"/>
              <w:numPr>
                <w:ilvl w:val="0"/>
                <w:numId w:val="36"/>
              </w:numPr>
              <w:tabs>
                <w:tab w:val="left" w:pos="0"/>
              </w:tabs>
              <w:autoSpaceDE w:val="0"/>
              <w:autoSpaceDN w:val="0"/>
              <w:spacing w:before="56" w:line="309" w:lineRule="auto"/>
              <w:rPr>
                <w:rFonts w:ascii="AkzidenzGrotesk" w:hAnsi="AkzidenzGrotesk" w:cs="Arial"/>
                <w:szCs w:val="20"/>
              </w:rPr>
            </w:pPr>
            <w:r w:rsidRPr="00AF4C96">
              <w:rPr>
                <w:rFonts w:ascii="AkzidenzGrotesk" w:hAnsi="AkzidenzGrotesk" w:cs="Arial"/>
                <w:szCs w:val="20"/>
              </w:rPr>
              <w:lastRenderedPageBreak/>
              <w:t>Verificar que todas las áreas del Ayuntamiento en el desarrollo de sus actividades generen la publicación y difusión de los avisos de privacidad respecto al manejo de la información de los datos</w:t>
            </w:r>
            <w:r w:rsidRPr="00AF4C96">
              <w:rPr>
                <w:rFonts w:ascii="AkzidenzGrotesk" w:hAnsi="AkzidenzGrotesk" w:cs="Arial"/>
                <w:spacing w:val="-11"/>
                <w:szCs w:val="20"/>
              </w:rPr>
              <w:t xml:space="preserve"> </w:t>
            </w:r>
            <w:r w:rsidRPr="00AF4C96">
              <w:rPr>
                <w:rFonts w:ascii="AkzidenzGrotesk" w:hAnsi="AkzidenzGrotesk" w:cs="Arial"/>
                <w:szCs w:val="20"/>
              </w:rPr>
              <w:t>personales;</w:t>
            </w:r>
          </w:p>
          <w:p w14:paraId="263EA340" w14:textId="77777777" w:rsidR="00AF4C96" w:rsidRPr="00AF4C96" w:rsidRDefault="00AF4C96" w:rsidP="00AF4C96">
            <w:pPr>
              <w:pStyle w:val="Prrafodelista"/>
              <w:widowControl w:val="0"/>
              <w:numPr>
                <w:ilvl w:val="0"/>
                <w:numId w:val="36"/>
              </w:numPr>
              <w:tabs>
                <w:tab w:val="left" w:pos="0"/>
              </w:tabs>
              <w:autoSpaceDE w:val="0"/>
              <w:autoSpaceDN w:val="0"/>
              <w:spacing w:line="307" w:lineRule="auto"/>
              <w:rPr>
                <w:rFonts w:ascii="AkzidenzGrotesk" w:hAnsi="AkzidenzGrotesk" w:cs="Arial"/>
                <w:szCs w:val="20"/>
              </w:rPr>
            </w:pPr>
            <w:r w:rsidRPr="00AF4C96">
              <w:rPr>
                <w:rFonts w:ascii="AkzidenzGrotesk" w:hAnsi="AkzidenzGrotesk" w:cs="Arial"/>
                <w:szCs w:val="20"/>
              </w:rPr>
              <w:t>Dar trámite y atención a los recursos interpuestos por los particulares que se presenten ante el Órgano Garante del</w:t>
            </w:r>
            <w:r w:rsidRPr="00AF4C96">
              <w:rPr>
                <w:rFonts w:ascii="AkzidenzGrotesk" w:hAnsi="AkzidenzGrotesk" w:cs="Arial"/>
                <w:spacing w:val="-17"/>
                <w:szCs w:val="20"/>
              </w:rPr>
              <w:t xml:space="preserve"> </w:t>
            </w:r>
            <w:r w:rsidRPr="00AF4C96">
              <w:rPr>
                <w:rFonts w:ascii="AkzidenzGrotesk" w:hAnsi="AkzidenzGrotesk" w:cs="Arial"/>
                <w:szCs w:val="20"/>
              </w:rPr>
              <w:t>Estado;</w:t>
            </w:r>
          </w:p>
          <w:p w14:paraId="56B48BDC" w14:textId="13E4DF3D" w:rsidR="00570CE1" w:rsidRPr="00AF4C96" w:rsidRDefault="00AF4C96" w:rsidP="00AF4C96">
            <w:pPr>
              <w:pStyle w:val="Prrafodelista"/>
              <w:widowControl w:val="0"/>
              <w:numPr>
                <w:ilvl w:val="0"/>
                <w:numId w:val="36"/>
              </w:numPr>
              <w:tabs>
                <w:tab w:val="left" w:pos="0"/>
              </w:tabs>
              <w:autoSpaceDE w:val="0"/>
              <w:autoSpaceDN w:val="0"/>
              <w:spacing w:before="8" w:line="248" w:lineRule="exact"/>
              <w:jc w:val="left"/>
              <w:rPr>
                <w:rFonts w:ascii="AkzidenzGrotesk" w:hAnsi="AkzidenzGrotesk" w:cs="Arial"/>
                <w:szCs w:val="20"/>
              </w:rPr>
            </w:pPr>
            <w:r w:rsidRPr="00AF4C96">
              <w:rPr>
                <w:rFonts w:ascii="AkzidenzGrotesk" w:hAnsi="AkzidenzGrotesk" w:cs="Arial"/>
                <w:szCs w:val="20"/>
              </w:rPr>
              <w:t>Fungir</w:t>
            </w:r>
            <w:r w:rsidRPr="00AF4C96">
              <w:rPr>
                <w:rFonts w:ascii="AkzidenzGrotesk" w:hAnsi="AkzidenzGrotesk" w:cs="Arial"/>
                <w:spacing w:val="47"/>
                <w:szCs w:val="20"/>
              </w:rPr>
              <w:t xml:space="preserve"> </w:t>
            </w:r>
            <w:r w:rsidRPr="00AF4C96">
              <w:rPr>
                <w:rFonts w:ascii="AkzidenzGrotesk" w:hAnsi="AkzidenzGrotesk" w:cs="Arial"/>
                <w:szCs w:val="20"/>
              </w:rPr>
              <w:t>como</w:t>
            </w:r>
            <w:r w:rsidRPr="00AF4C96">
              <w:rPr>
                <w:rFonts w:ascii="AkzidenzGrotesk" w:hAnsi="AkzidenzGrotesk" w:cs="Arial"/>
                <w:spacing w:val="46"/>
                <w:szCs w:val="20"/>
              </w:rPr>
              <w:t xml:space="preserve"> </w:t>
            </w:r>
            <w:r w:rsidRPr="00AF4C96">
              <w:rPr>
                <w:rFonts w:ascii="AkzidenzGrotesk" w:hAnsi="AkzidenzGrotesk" w:cs="Arial"/>
                <w:szCs w:val="20"/>
              </w:rPr>
              <w:t>órgano</w:t>
            </w:r>
            <w:r w:rsidRPr="00AF4C96">
              <w:rPr>
                <w:rFonts w:ascii="AkzidenzGrotesk" w:hAnsi="AkzidenzGrotesk" w:cs="Arial"/>
                <w:spacing w:val="48"/>
                <w:szCs w:val="20"/>
              </w:rPr>
              <w:t xml:space="preserve"> </w:t>
            </w:r>
            <w:r w:rsidRPr="00AF4C96">
              <w:rPr>
                <w:rFonts w:ascii="AkzidenzGrotesk" w:hAnsi="AkzidenzGrotesk" w:cs="Arial"/>
                <w:szCs w:val="20"/>
              </w:rPr>
              <w:t>de</w:t>
            </w:r>
            <w:r w:rsidRPr="00AF4C96">
              <w:rPr>
                <w:rFonts w:ascii="AkzidenzGrotesk" w:hAnsi="AkzidenzGrotesk" w:cs="Arial"/>
                <w:spacing w:val="46"/>
                <w:szCs w:val="20"/>
              </w:rPr>
              <w:t xml:space="preserve"> </w:t>
            </w:r>
            <w:r w:rsidRPr="00AF4C96">
              <w:rPr>
                <w:rFonts w:ascii="AkzidenzGrotesk" w:hAnsi="AkzidenzGrotesk" w:cs="Arial"/>
                <w:szCs w:val="20"/>
              </w:rPr>
              <w:t>consulta</w:t>
            </w:r>
            <w:r w:rsidRPr="00AF4C96">
              <w:rPr>
                <w:rFonts w:ascii="AkzidenzGrotesk" w:hAnsi="AkzidenzGrotesk" w:cs="Arial"/>
                <w:spacing w:val="46"/>
                <w:szCs w:val="20"/>
              </w:rPr>
              <w:t xml:space="preserve"> </w:t>
            </w:r>
            <w:r w:rsidRPr="00AF4C96">
              <w:rPr>
                <w:rFonts w:ascii="AkzidenzGrotesk" w:hAnsi="AkzidenzGrotesk" w:cs="Arial"/>
                <w:szCs w:val="20"/>
              </w:rPr>
              <w:t>y</w:t>
            </w:r>
            <w:r w:rsidRPr="00AF4C96">
              <w:rPr>
                <w:rFonts w:ascii="AkzidenzGrotesk" w:hAnsi="AkzidenzGrotesk" w:cs="Arial"/>
                <w:spacing w:val="47"/>
                <w:szCs w:val="20"/>
              </w:rPr>
              <w:t xml:space="preserve"> </w:t>
            </w:r>
            <w:r w:rsidRPr="00AF4C96">
              <w:rPr>
                <w:rFonts w:ascii="AkzidenzGrotesk" w:hAnsi="AkzidenzGrotesk" w:cs="Arial"/>
                <w:szCs w:val="20"/>
              </w:rPr>
              <w:t>asesoramiento</w:t>
            </w:r>
            <w:r w:rsidRPr="00AF4C96">
              <w:rPr>
                <w:rFonts w:ascii="AkzidenzGrotesk" w:hAnsi="AkzidenzGrotesk" w:cs="Arial"/>
                <w:spacing w:val="48"/>
                <w:szCs w:val="20"/>
              </w:rPr>
              <w:t xml:space="preserve"> </w:t>
            </w:r>
            <w:r w:rsidRPr="00AF4C96">
              <w:rPr>
                <w:rFonts w:ascii="AkzidenzGrotesk" w:hAnsi="AkzidenzGrotesk" w:cs="Arial"/>
                <w:szCs w:val="20"/>
              </w:rPr>
              <w:t>en</w:t>
            </w:r>
            <w:r w:rsidRPr="00AF4C96">
              <w:rPr>
                <w:rFonts w:ascii="AkzidenzGrotesk" w:hAnsi="AkzidenzGrotesk" w:cs="Arial"/>
                <w:spacing w:val="46"/>
                <w:szCs w:val="20"/>
              </w:rPr>
              <w:t xml:space="preserve"> </w:t>
            </w:r>
            <w:r w:rsidRPr="00AF4C96">
              <w:rPr>
                <w:rFonts w:ascii="AkzidenzGrotesk" w:hAnsi="AkzidenzGrotesk" w:cs="Arial"/>
                <w:szCs w:val="20"/>
              </w:rPr>
              <w:t>materia</w:t>
            </w:r>
            <w:r w:rsidRPr="00AF4C96">
              <w:rPr>
                <w:rFonts w:ascii="AkzidenzGrotesk" w:hAnsi="AkzidenzGrotesk" w:cs="Arial"/>
                <w:spacing w:val="46"/>
                <w:szCs w:val="20"/>
              </w:rPr>
              <w:t xml:space="preserve"> </w:t>
            </w:r>
            <w:r w:rsidRPr="00AF4C96">
              <w:rPr>
                <w:rFonts w:ascii="AkzidenzGrotesk" w:hAnsi="AkzidenzGrotesk" w:cs="Arial"/>
                <w:szCs w:val="20"/>
              </w:rPr>
              <w:t>Acceso</w:t>
            </w:r>
            <w:r w:rsidRPr="00AF4C96">
              <w:rPr>
                <w:rFonts w:ascii="AkzidenzGrotesk" w:hAnsi="AkzidenzGrotesk" w:cs="Arial"/>
                <w:spacing w:val="46"/>
                <w:szCs w:val="20"/>
              </w:rPr>
              <w:t xml:space="preserve"> </w:t>
            </w:r>
            <w:r w:rsidRPr="00AF4C96">
              <w:rPr>
                <w:rFonts w:ascii="AkzidenzGrotesk" w:hAnsi="AkzidenzGrotesk" w:cs="Arial"/>
                <w:szCs w:val="20"/>
              </w:rPr>
              <w:t>a</w:t>
            </w:r>
            <w:r w:rsidRPr="00AF4C96">
              <w:rPr>
                <w:rFonts w:ascii="AkzidenzGrotesk" w:hAnsi="AkzidenzGrotesk" w:cs="Arial"/>
                <w:spacing w:val="48"/>
                <w:szCs w:val="20"/>
              </w:rPr>
              <w:t xml:space="preserve"> </w:t>
            </w:r>
            <w:r w:rsidRPr="00AF4C96">
              <w:rPr>
                <w:rFonts w:ascii="AkzidenzGrotesk" w:hAnsi="AkzidenzGrotesk" w:cs="Arial"/>
                <w:szCs w:val="20"/>
              </w:rPr>
              <w:t>la</w:t>
            </w:r>
            <w:r w:rsidRPr="00AF4C96">
              <w:rPr>
                <w:rFonts w:ascii="AkzidenzGrotesk" w:hAnsi="AkzidenzGrotesk" w:cs="Arial"/>
                <w:spacing w:val="46"/>
                <w:szCs w:val="20"/>
              </w:rPr>
              <w:t xml:space="preserve"> </w:t>
            </w:r>
            <w:r w:rsidRPr="00AF4C96">
              <w:rPr>
                <w:rFonts w:ascii="AkzidenzGrotesk" w:hAnsi="AkzidenzGrotesk" w:cs="Arial"/>
                <w:szCs w:val="20"/>
              </w:rPr>
              <w:t>Información Pública y Gobierno Abierto, para las Dependencias de este Sujeto Obligado;</w:t>
            </w:r>
          </w:p>
        </w:tc>
      </w:tr>
    </w:tbl>
    <w:p w14:paraId="11975F6E" w14:textId="77777777" w:rsidR="00AC24E0" w:rsidRPr="00AF4C96" w:rsidRDefault="00AC24E0" w:rsidP="00570CE1">
      <w:pPr>
        <w:pStyle w:val="MTexto"/>
        <w:rPr>
          <w:rFonts w:ascii="AkzidenzGrotesk" w:hAnsi="AkzidenzGrotesk"/>
          <w:b/>
        </w:rPr>
      </w:pPr>
    </w:p>
    <w:p w14:paraId="3E128553" w14:textId="4AF41A07" w:rsidR="00570CE1" w:rsidRPr="00AF4C96" w:rsidRDefault="00570CE1" w:rsidP="00570CE1">
      <w:pPr>
        <w:pStyle w:val="MTexto"/>
        <w:rPr>
          <w:rFonts w:ascii="AkzidenzGrotesk" w:hAnsi="AkzidenzGrotesk"/>
          <w:b/>
        </w:rPr>
      </w:pPr>
      <w:r w:rsidRPr="00AF4C96">
        <w:rPr>
          <w:rFonts w:ascii="AkzidenzGrotesk" w:hAnsi="AkzidenzGrotesk"/>
          <w:b/>
        </w:rPr>
        <w:t xml:space="preserve">Perfil del </w:t>
      </w:r>
      <w:proofErr w:type="gramStart"/>
      <w:r w:rsidRPr="00AF4C96">
        <w:rPr>
          <w:rFonts w:ascii="AkzidenzGrotesk" w:hAnsi="AkzidenzGrotesk"/>
          <w:b/>
        </w:rPr>
        <w:t>Responsable</w:t>
      </w:r>
      <w:proofErr w:type="gramEnd"/>
      <w:r w:rsidRPr="00AF4C96">
        <w:rPr>
          <w:rFonts w:ascii="AkzidenzGrotesk" w:hAnsi="AkzidenzGrotesk"/>
          <w:b/>
        </w:rPr>
        <w:t xml:space="preserve"> del Puesto</w:t>
      </w:r>
    </w:p>
    <w:p w14:paraId="06A4581E" w14:textId="77777777" w:rsidR="00570CE1" w:rsidRPr="00AF4C96" w:rsidRDefault="00570CE1" w:rsidP="00570CE1">
      <w:pPr>
        <w:rPr>
          <w:rFonts w:ascii="AkzidenzGrotesk" w:hAnsi="AkzidenzGrotesk"/>
        </w:rPr>
      </w:pP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84"/>
        <w:gridCol w:w="6672"/>
      </w:tblGrid>
      <w:tr w:rsidR="00570CE1" w:rsidRPr="00AF4C96" w14:paraId="549B3A7C" w14:textId="77777777" w:rsidTr="004D50B1">
        <w:trPr>
          <w:trHeight w:val="320"/>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00"/>
            <w:vAlign w:val="center"/>
            <w:hideMark/>
          </w:tcPr>
          <w:p w14:paraId="679184A9" w14:textId="77777777" w:rsidR="00570CE1" w:rsidRPr="00AF4C96" w:rsidRDefault="00570CE1" w:rsidP="00A91241">
            <w:pPr>
              <w:jc w:val="center"/>
              <w:rPr>
                <w:rFonts w:ascii="AkzidenzGrotesk" w:hAnsi="AkzidenzGrotesk" w:cs="Arial"/>
                <w:b/>
              </w:rPr>
            </w:pPr>
            <w:r w:rsidRPr="00AF4C96">
              <w:rPr>
                <w:rFonts w:ascii="AkzidenzGrotesk" w:hAnsi="AkzidenzGrotesk" w:cs="Arial"/>
                <w:b/>
              </w:rPr>
              <w:t>Perfil del Puesto</w:t>
            </w:r>
          </w:p>
        </w:tc>
      </w:tr>
      <w:tr w:rsidR="00AF4C96" w:rsidRPr="00AF4C96" w14:paraId="3B15561B" w14:textId="77777777" w:rsidTr="004D50B1">
        <w:trPr>
          <w:trHeight w:val="508"/>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621F80E2" w14:textId="77777777" w:rsidR="00AF4C96" w:rsidRPr="00AF4C96" w:rsidRDefault="00AF4C96" w:rsidP="00AF4C96">
            <w:pPr>
              <w:jc w:val="left"/>
              <w:rPr>
                <w:rFonts w:ascii="AkzidenzGrotesk" w:hAnsi="AkzidenzGrotesk" w:cs="Arial"/>
                <w:b/>
              </w:rPr>
            </w:pPr>
            <w:r w:rsidRPr="00AF4C96">
              <w:rPr>
                <w:rFonts w:ascii="AkzidenzGrotesk" w:hAnsi="AkzidenzGrotesk" w:cs="Arial"/>
                <w:b/>
              </w:rPr>
              <w:t>Nivel Académico:</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DA05622" w14:textId="200AE3E8" w:rsidR="00AF4C96" w:rsidRPr="00AF4C96" w:rsidRDefault="00AF4C96" w:rsidP="00AF4C96">
            <w:pPr>
              <w:pStyle w:val="Prrafodelista"/>
              <w:numPr>
                <w:ilvl w:val="0"/>
                <w:numId w:val="48"/>
              </w:numPr>
              <w:rPr>
                <w:rFonts w:ascii="AkzidenzGrotesk" w:hAnsi="AkzidenzGrotesk" w:cs="Arial"/>
                <w:color w:val="262626" w:themeColor="text1" w:themeTint="D9"/>
              </w:rPr>
            </w:pPr>
            <w:r w:rsidRPr="00AF4C96">
              <w:rPr>
                <w:rFonts w:ascii="AkzidenzGrotesk" w:hAnsi="AkzidenzGrotesk" w:cs="Arial"/>
                <w:bCs/>
                <w:szCs w:val="20"/>
              </w:rPr>
              <w:t xml:space="preserve">Licenciatura en Derecho </w:t>
            </w:r>
          </w:p>
        </w:tc>
      </w:tr>
      <w:tr w:rsidR="00AF4C96" w:rsidRPr="00AF4C96" w14:paraId="02BD650D" w14:textId="77777777" w:rsidTr="004D50B1">
        <w:trPr>
          <w:trHeight w:val="402"/>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3C95181C" w14:textId="77777777" w:rsidR="00AF4C96" w:rsidRPr="00AF4C96" w:rsidRDefault="00AF4C96" w:rsidP="00AF4C96">
            <w:pPr>
              <w:jc w:val="left"/>
              <w:rPr>
                <w:rFonts w:ascii="AkzidenzGrotesk" w:hAnsi="AkzidenzGrotesk" w:cs="Arial"/>
                <w:b/>
              </w:rPr>
            </w:pPr>
            <w:r w:rsidRPr="00AF4C96">
              <w:rPr>
                <w:rFonts w:ascii="AkzidenzGrotesk" w:hAnsi="AkzidenzGrotesk" w:cs="Arial"/>
                <w:b/>
              </w:rPr>
              <w:t>Experiencia:</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ECABCE5" w14:textId="5CD5F067" w:rsidR="00AF4C96" w:rsidRPr="00AF4C96" w:rsidRDefault="00AF4C96" w:rsidP="00AF4C96">
            <w:pPr>
              <w:pStyle w:val="Prrafodelista"/>
              <w:numPr>
                <w:ilvl w:val="0"/>
                <w:numId w:val="48"/>
              </w:numPr>
              <w:rPr>
                <w:rFonts w:ascii="AkzidenzGrotesk" w:hAnsi="AkzidenzGrotesk" w:cs="Arial"/>
                <w:color w:val="262626" w:themeColor="text1" w:themeTint="D9"/>
              </w:rPr>
            </w:pPr>
            <w:r w:rsidRPr="00AF4C96">
              <w:rPr>
                <w:rFonts w:ascii="AkzidenzGrotesk" w:hAnsi="AkzidenzGrotesk" w:cs="Arial"/>
                <w:bCs/>
                <w:szCs w:val="20"/>
              </w:rPr>
              <w:t>Mínima de 2 años.</w:t>
            </w:r>
          </w:p>
        </w:tc>
      </w:tr>
      <w:tr w:rsidR="00AF4C96" w:rsidRPr="00AF4C96" w14:paraId="4CEBB518" w14:textId="77777777" w:rsidTr="004D50B1">
        <w:trPr>
          <w:trHeight w:val="376"/>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36DA5E9E" w14:textId="77777777" w:rsidR="00AF4C96" w:rsidRPr="00AF4C96" w:rsidRDefault="00AF4C96" w:rsidP="00AF4C96">
            <w:pPr>
              <w:jc w:val="left"/>
              <w:rPr>
                <w:rFonts w:ascii="AkzidenzGrotesk" w:hAnsi="AkzidenzGrotesk" w:cs="Arial"/>
                <w:b/>
              </w:rPr>
            </w:pPr>
            <w:r w:rsidRPr="00AF4C96">
              <w:rPr>
                <w:rFonts w:ascii="AkzidenzGrotesk" w:hAnsi="AkzidenzGrotesk" w:cs="Arial"/>
                <w:b/>
              </w:rPr>
              <w:t>Conocimientos:</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26CA465" w14:textId="11DD56CB" w:rsidR="00AF4C96" w:rsidRPr="00AF4C96" w:rsidRDefault="00AF4C96" w:rsidP="00AF4C96">
            <w:pPr>
              <w:pStyle w:val="Prrafodelista"/>
              <w:numPr>
                <w:ilvl w:val="0"/>
                <w:numId w:val="48"/>
              </w:numPr>
              <w:rPr>
                <w:rFonts w:ascii="AkzidenzGrotesk" w:hAnsi="AkzidenzGrotesk" w:cs="Arial"/>
                <w:color w:val="262626" w:themeColor="text1" w:themeTint="D9"/>
              </w:rPr>
            </w:pPr>
            <w:r w:rsidRPr="00AF4C96">
              <w:rPr>
                <w:rFonts w:ascii="AkzidenzGrotesk" w:hAnsi="AkzidenzGrotesk" w:cs="Arial"/>
                <w:bCs/>
                <w:szCs w:val="20"/>
              </w:rPr>
              <w:t>Derecho, Administración Pública.</w:t>
            </w:r>
          </w:p>
        </w:tc>
      </w:tr>
      <w:tr w:rsidR="00AF4C96" w:rsidRPr="00AF4C96" w14:paraId="17889B1A" w14:textId="77777777" w:rsidTr="004D50B1">
        <w:trPr>
          <w:trHeight w:val="691"/>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098F440C" w14:textId="73C6D029" w:rsidR="00AF4C96" w:rsidRPr="00AF4C96" w:rsidRDefault="00AF4C96" w:rsidP="00AF4C96">
            <w:pPr>
              <w:jc w:val="left"/>
              <w:rPr>
                <w:rFonts w:ascii="AkzidenzGrotesk" w:hAnsi="AkzidenzGrotesk" w:cs="Arial"/>
                <w:b/>
              </w:rPr>
            </w:pPr>
            <w:r w:rsidRPr="00AF4C96">
              <w:rPr>
                <w:rFonts w:ascii="AkzidenzGrotesk" w:hAnsi="AkzidenzGrotesk" w:cs="Arial"/>
                <w:b/>
              </w:rPr>
              <w:t>Aptitud para Ocupar  el Puesto:</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91ECB32" w14:textId="77777777" w:rsidR="00AF4C96" w:rsidRPr="00AF4C96" w:rsidRDefault="00AF4C96" w:rsidP="00AF4C96">
            <w:pPr>
              <w:pStyle w:val="Prrafodelista"/>
              <w:numPr>
                <w:ilvl w:val="0"/>
                <w:numId w:val="48"/>
              </w:numPr>
              <w:autoSpaceDE w:val="0"/>
              <w:autoSpaceDN w:val="0"/>
              <w:adjustRightInd w:val="0"/>
              <w:spacing w:line="300" w:lineRule="atLeast"/>
              <w:rPr>
                <w:rFonts w:ascii="AkzidenzGrotesk" w:hAnsi="AkzidenzGrotesk" w:cs="Arial"/>
                <w:bCs/>
                <w:szCs w:val="20"/>
              </w:rPr>
            </w:pPr>
            <w:r w:rsidRPr="00AF4C96">
              <w:rPr>
                <w:rFonts w:ascii="AkzidenzGrotesk" w:hAnsi="AkzidenzGrotesk" w:cs="Arial"/>
                <w:bCs/>
                <w:szCs w:val="20"/>
              </w:rPr>
              <w:t>Liderazgo, manejo de recursos humanos y materiales, trabajo en equipo, disciplina y relaciones humanas.</w:t>
            </w:r>
          </w:p>
          <w:p w14:paraId="58322A2B" w14:textId="735759D9" w:rsidR="00AF4C96" w:rsidRPr="00AF4C96" w:rsidRDefault="00AF4C96" w:rsidP="00AF4C96">
            <w:pPr>
              <w:rPr>
                <w:rFonts w:ascii="AkzidenzGrotesk" w:hAnsi="AkzidenzGrotesk" w:cs="Arial"/>
                <w:color w:val="262626" w:themeColor="text1" w:themeTint="D9"/>
              </w:rPr>
            </w:pPr>
          </w:p>
        </w:tc>
      </w:tr>
    </w:tbl>
    <w:p w14:paraId="6EB2E200" w14:textId="77777777" w:rsidR="00570CE1" w:rsidRPr="00AF4C96" w:rsidRDefault="00570CE1" w:rsidP="00570CE1">
      <w:pPr>
        <w:ind w:left="-851"/>
        <w:rPr>
          <w:rFonts w:ascii="AkzidenzGrotesk" w:hAnsi="AkzidenzGrotesk" w:cs="Arial"/>
          <w:b/>
          <w:sz w:val="24"/>
        </w:rPr>
      </w:pPr>
    </w:p>
    <w:p w14:paraId="5F95049F" w14:textId="77777777" w:rsidR="00570CE1" w:rsidRPr="00AF4C96" w:rsidRDefault="00570CE1" w:rsidP="00570CE1">
      <w:pPr>
        <w:ind w:left="-851"/>
        <w:rPr>
          <w:rFonts w:ascii="AkzidenzGrotesk" w:hAnsi="AkzidenzGrotesk" w:cs="Arial"/>
          <w:b/>
          <w:sz w:val="24"/>
        </w:rPr>
      </w:pPr>
    </w:p>
    <w:p w14:paraId="72DF33E1" w14:textId="77777777" w:rsidR="00570CE1" w:rsidRPr="00AF4C96" w:rsidRDefault="00570CE1" w:rsidP="00570CE1">
      <w:pPr>
        <w:ind w:left="-851"/>
        <w:rPr>
          <w:rFonts w:ascii="AkzidenzGrotesk" w:hAnsi="AkzidenzGrotesk" w:cs="Arial"/>
          <w:b/>
          <w:sz w:val="24"/>
        </w:rPr>
      </w:pPr>
    </w:p>
    <w:p w14:paraId="77D6430F" w14:textId="77777777" w:rsidR="00570CE1" w:rsidRPr="00AF4C96" w:rsidRDefault="00570CE1" w:rsidP="00570CE1">
      <w:pPr>
        <w:ind w:left="-851"/>
        <w:rPr>
          <w:rFonts w:ascii="AkzidenzGrotesk" w:hAnsi="AkzidenzGrotesk" w:cs="Arial"/>
          <w:b/>
          <w:sz w:val="24"/>
        </w:rPr>
      </w:pPr>
    </w:p>
    <w:p w14:paraId="71D78E42" w14:textId="77777777" w:rsidR="00570CE1" w:rsidRPr="00AF4C96" w:rsidRDefault="00570CE1" w:rsidP="00570CE1">
      <w:pPr>
        <w:ind w:left="-851"/>
        <w:rPr>
          <w:rFonts w:ascii="AkzidenzGrotesk" w:hAnsi="AkzidenzGrotesk" w:cs="Arial"/>
          <w:b/>
          <w:sz w:val="24"/>
        </w:rPr>
      </w:pPr>
    </w:p>
    <w:p w14:paraId="420A21A1" w14:textId="77777777" w:rsidR="00570CE1" w:rsidRPr="00AF4C96" w:rsidRDefault="00570CE1" w:rsidP="00EA0DB3">
      <w:pPr>
        <w:rPr>
          <w:rFonts w:ascii="AkzidenzGrotesk" w:hAnsi="AkzidenzGrotesk"/>
        </w:rPr>
      </w:pPr>
      <w:bookmarkStart w:id="1" w:name="_GoBack"/>
      <w:bookmarkEnd w:id="1"/>
    </w:p>
    <w:sectPr w:rsidR="00570CE1" w:rsidRPr="00AF4C96" w:rsidSect="005E4467">
      <w:headerReference w:type="default" r:id="rId8"/>
      <w:footerReference w:type="default" r:id="rId9"/>
      <w:pgSz w:w="12242" w:h="15842" w:code="1"/>
      <w:pgMar w:top="2269"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1AB89" w14:textId="77777777" w:rsidR="00D94F37" w:rsidRDefault="00D94F37">
      <w:r>
        <w:separator/>
      </w:r>
    </w:p>
  </w:endnote>
  <w:endnote w:type="continuationSeparator" w:id="0">
    <w:p w14:paraId="4C03C600" w14:textId="77777777" w:rsidR="00D94F37" w:rsidRDefault="00D9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kzidenzGrotesk">
    <w:altName w:val="Calibri"/>
    <w:panose1 w:val="020005060300000200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77777777" w:rsidR="00EA0DB3" w:rsidRDefault="00EA0DB3">
    <w:pPr>
      <w:pStyle w:val="Piedepgina"/>
      <w:jc w:val="right"/>
    </w:pPr>
    <w:r>
      <w:fldChar w:fldCharType="begin"/>
    </w:r>
    <w:r>
      <w:instrText>PAGE   \* MERGEFORMAT</w:instrText>
    </w:r>
    <w:r>
      <w:fldChar w:fldCharType="separate"/>
    </w:r>
    <w:r w:rsidR="00CC494B">
      <w:rPr>
        <w:noProof/>
      </w:rPr>
      <w:t>1</w:t>
    </w:r>
    <w:r>
      <w:fldChar w:fldCharType="end"/>
    </w:r>
  </w:p>
  <w:p w14:paraId="40BD31CB" w14:textId="6BA4097F" w:rsidR="00EA0DB3" w:rsidRPr="00954A22" w:rsidRDefault="00EA0DB3" w:rsidP="00BA39F5">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743A" w14:textId="77777777" w:rsidR="00D94F37" w:rsidRDefault="00D94F37">
      <w:r>
        <w:separator/>
      </w:r>
    </w:p>
  </w:footnote>
  <w:footnote w:type="continuationSeparator" w:id="0">
    <w:p w14:paraId="6ADE73DE" w14:textId="77777777" w:rsidR="00D94F37" w:rsidRDefault="00D9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79029ED7" w:rsidR="00EA0DB3" w:rsidRPr="00130479" w:rsidRDefault="00D94F37" w:rsidP="00130479">
    <w:pPr>
      <w:pStyle w:val="Encabezado"/>
      <w:jc w:val="right"/>
      <w:rPr>
        <w:color w:val="FF0000"/>
      </w:rPr>
    </w:pPr>
    <w:r>
      <w:rPr>
        <w:noProof/>
        <w:color w:val="FF0000"/>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292.2pt;margin-top:-24.7pt;width:179.1pt;height:22.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1B8520E2" w14:textId="69DDE03E" w:rsidR="00EA0DB3" w:rsidRPr="00A631F5" w:rsidRDefault="00395009" w:rsidP="00130479">
                <w:pPr>
                  <w:jc w:val="right"/>
                  <w:rPr>
                    <w:rFonts w:cs="Arial"/>
                    <w:b/>
                    <w:color w:val="385623" w:themeColor="accent6" w:themeShade="80"/>
                    <w:lang w:val="es-MX"/>
                  </w:rPr>
                </w:pPr>
                <w:r>
                  <w:rPr>
                    <w:rFonts w:ascii="AkzidenzGrotesk" w:hAnsi="AkzidenzGrotesk"/>
                    <w:i/>
                    <w:iCs/>
                    <w:color w:val="767171" w:themeColor="background2" w:themeShade="80"/>
                  </w:rPr>
                  <w:t>“</w:t>
                </w:r>
                <w:r w:rsidR="00A51F07" w:rsidRPr="00BC3846">
                  <w:rPr>
                    <w:rFonts w:ascii="AkzidenzGrotesk" w:hAnsi="AkzidenzGrotesk"/>
                    <w:i/>
                    <w:iCs/>
                    <w:color w:val="767171" w:themeColor="background2" w:themeShade="80"/>
                  </w:rPr>
                  <w:t>2021: Año de la Independencia</w:t>
                </w:r>
                <w:r>
                  <w:rPr>
                    <w:rFonts w:ascii="AkzidenzGrotesk" w:hAnsi="AkzidenzGrotesk"/>
                    <w:i/>
                    <w:iCs/>
                    <w:color w:val="767171" w:themeColor="background2" w:themeShade="80"/>
                  </w:rPr>
                  <w:t>”.</w:t>
                </w:r>
              </w:p>
            </w:txbxContent>
          </v:textbox>
        </v:shape>
      </w:pict>
    </w:r>
    <w:r w:rsidR="00A51F07" w:rsidRPr="00130479">
      <w:rPr>
        <w:noProof/>
        <w:color w:val="FF0000"/>
      </w:rPr>
      <w:drawing>
        <wp:anchor distT="0" distB="0" distL="114300" distR="114300" simplePos="0" relativeHeight="251658240" behindDoc="0" locked="0" layoutInCell="1" allowOverlap="1" wp14:anchorId="5DC1A633" wp14:editId="789B3B25">
          <wp:simplePos x="0" y="0"/>
          <wp:positionH relativeFrom="column">
            <wp:posOffset>-1061085</wp:posOffset>
          </wp:positionH>
          <wp:positionV relativeFrom="paragraph">
            <wp:posOffset>-881380</wp:posOffset>
          </wp:positionV>
          <wp:extent cx="7734300" cy="1000887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1"/>
                  <a:stretch>
                    <a:fillRect/>
                  </a:stretch>
                </pic:blipFill>
                <pic:spPr bwMode="auto">
                  <a:xfrm>
                    <a:off x="0" y="0"/>
                    <a:ext cx="7734300" cy="100088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130479" w:rsidRPr="00130479">
      <w:rPr>
        <w:rFonts w:ascii="AkzidenzGrotesk" w:hAnsi="AkzidenzGrotesk"/>
        <w:i/>
        <w:iCs/>
        <w:color w:val="FF0000"/>
      </w:rPr>
      <w:t>2021: Año de la Independencia</w:t>
    </w:r>
    <w:r w:rsidR="00130479" w:rsidRPr="00130479">
      <w:rPr>
        <w:noProof/>
        <w:color w:val="FF0000"/>
      </w:rPr>
      <w:t xml:space="preserve"> </w:t>
    </w:r>
  </w:p>
  <w:p w14:paraId="3F942078" w14:textId="77777777" w:rsidR="00EA0DB3" w:rsidRDefault="00EA0DB3" w:rsidP="00BA39F5">
    <w:pPr>
      <w:pStyle w:val="Encabezado"/>
    </w:pPr>
    <w:r>
      <w:rPr>
        <w:noProof/>
      </w:rPr>
      <w:drawing>
        <wp:inline distT="0" distB="0" distL="0" distR="0" wp14:anchorId="447F7C54" wp14:editId="69D17C81">
          <wp:extent cx="520700" cy="826008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2">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EA0DB3" w:rsidRDefault="00EA0DB3"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F642E8E"/>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5C4"/>
    <w:multiLevelType w:val="hybridMultilevel"/>
    <w:tmpl w:val="42A40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11239"/>
    <w:multiLevelType w:val="hybridMultilevel"/>
    <w:tmpl w:val="A350E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523B6B"/>
    <w:multiLevelType w:val="hybridMultilevel"/>
    <w:tmpl w:val="7DE41E6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D61CC4"/>
    <w:multiLevelType w:val="hybridMultilevel"/>
    <w:tmpl w:val="863A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E1F80"/>
    <w:multiLevelType w:val="hybridMultilevel"/>
    <w:tmpl w:val="39889B40"/>
    <w:lvl w:ilvl="0" w:tplc="080A0013">
      <w:start w:val="1"/>
      <w:numFmt w:val="upperRoman"/>
      <w:lvlText w:val="%1."/>
      <w:lvlJc w:val="right"/>
      <w:pPr>
        <w:ind w:left="823" w:hanging="360"/>
      </w:pPr>
      <w:rPr>
        <w:rFonts w:hint="default"/>
        <w:w w:val="99"/>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9275C"/>
    <w:multiLevelType w:val="hybridMultilevel"/>
    <w:tmpl w:val="6310E13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5A767D"/>
    <w:multiLevelType w:val="hybridMultilevel"/>
    <w:tmpl w:val="E076B87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DE2EC1"/>
    <w:multiLevelType w:val="hybridMultilevel"/>
    <w:tmpl w:val="C8BEB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F9294D"/>
    <w:multiLevelType w:val="hybridMultilevel"/>
    <w:tmpl w:val="36A249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5672A2"/>
    <w:multiLevelType w:val="hybridMultilevel"/>
    <w:tmpl w:val="0BD07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D2463"/>
    <w:multiLevelType w:val="hybridMultilevel"/>
    <w:tmpl w:val="25742F16"/>
    <w:lvl w:ilvl="0" w:tplc="080A0013">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36673C"/>
    <w:multiLevelType w:val="hybridMultilevel"/>
    <w:tmpl w:val="49EC79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3"/>
  </w:num>
  <w:num w:numId="4">
    <w:abstractNumId w:val="27"/>
  </w:num>
  <w:num w:numId="5">
    <w:abstractNumId w:val="16"/>
  </w:num>
  <w:num w:numId="6">
    <w:abstractNumId w:val="11"/>
  </w:num>
  <w:num w:numId="7">
    <w:abstractNumId w:val="18"/>
  </w:num>
  <w:num w:numId="8">
    <w:abstractNumId w:val="33"/>
  </w:num>
  <w:num w:numId="9">
    <w:abstractNumId w:val="8"/>
  </w:num>
  <w:num w:numId="10">
    <w:abstractNumId w:val="14"/>
  </w:num>
  <w:num w:numId="11">
    <w:abstractNumId w:val="20"/>
  </w:num>
  <w:num w:numId="12">
    <w:abstractNumId w:val="12"/>
  </w:num>
  <w:num w:numId="13">
    <w:abstractNumId w:val="37"/>
  </w:num>
  <w:num w:numId="14">
    <w:abstractNumId w:val="3"/>
  </w:num>
  <w:num w:numId="15">
    <w:abstractNumId w:val="15"/>
  </w:num>
  <w:num w:numId="16">
    <w:abstractNumId w:val="22"/>
  </w:num>
  <w:num w:numId="17">
    <w:abstractNumId w:val="44"/>
  </w:num>
  <w:num w:numId="18">
    <w:abstractNumId w:val="46"/>
  </w:num>
  <w:num w:numId="19">
    <w:abstractNumId w:val="23"/>
  </w:num>
  <w:num w:numId="20">
    <w:abstractNumId w:val="34"/>
  </w:num>
  <w:num w:numId="21">
    <w:abstractNumId w:val="31"/>
  </w:num>
  <w:num w:numId="22">
    <w:abstractNumId w:val="9"/>
  </w:num>
  <w:num w:numId="23">
    <w:abstractNumId w:val="6"/>
  </w:num>
  <w:num w:numId="24">
    <w:abstractNumId w:val="0"/>
  </w:num>
  <w:num w:numId="25">
    <w:abstractNumId w:val="2"/>
  </w:num>
  <w:num w:numId="26">
    <w:abstractNumId w:val="32"/>
  </w:num>
  <w:num w:numId="27">
    <w:abstractNumId w:val="26"/>
  </w:num>
  <w:num w:numId="28">
    <w:abstractNumId w:val="1"/>
  </w:num>
  <w:num w:numId="29">
    <w:abstractNumId w:val="36"/>
  </w:num>
  <w:num w:numId="30">
    <w:abstractNumId w:val="25"/>
  </w:num>
  <w:num w:numId="31">
    <w:abstractNumId w:val="45"/>
  </w:num>
  <w:num w:numId="32">
    <w:abstractNumId w:val="41"/>
  </w:num>
  <w:num w:numId="33">
    <w:abstractNumId w:val="47"/>
  </w:num>
  <w:num w:numId="34">
    <w:abstractNumId w:val="17"/>
  </w:num>
  <w:num w:numId="35">
    <w:abstractNumId w:val="7"/>
  </w:num>
  <w:num w:numId="36">
    <w:abstractNumId w:val="30"/>
  </w:num>
  <w:num w:numId="37">
    <w:abstractNumId w:val="24"/>
  </w:num>
  <w:num w:numId="38">
    <w:abstractNumId w:val="35"/>
  </w:num>
  <w:num w:numId="39">
    <w:abstractNumId w:val="10"/>
  </w:num>
  <w:num w:numId="40">
    <w:abstractNumId w:val="13"/>
  </w:num>
  <w:num w:numId="41">
    <w:abstractNumId w:val="4"/>
  </w:num>
  <w:num w:numId="42">
    <w:abstractNumId w:val="29"/>
  </w:num>
  <w:num w:numId="43">
    <w:abstractNumId w:val="38"/>
  </w:num>
  <w:num w:numId="44">
    <w:abstractNumId w:val="40"/>
    <w:lvlOverride w:ilvl="0">
      <w:startOverride w:val="1"/>
    </w:lvlOverride>
    <w:lvlOverride w:ilvl="1"/>
    <w:lvlOverride w:ilvl="2"/>
    <w:lvlOverride w:ilvl="3"/>
    <w:lvlOverride w:ilvl="4"/>
    <w:lvlOverride w:ilvl="5"/>
    <w:lvlOverride w:ilvl="6"/>
    <w:lvlOverride w:ilvl="7"/>
    <w:lvlOverride w:ilvl="8"/>
  </w:num>
  <w:num w:numId="45">
    <w:abstractNumId w:val="19"/>
  </w:num>
  <w:num w:numId="46">
    <w:abstractNumId w:val="28"/>
  </w:num>
  <w:num w:numId="47">
    <w:abstractNumId w:val="39"/>
  </w:num>
  <w:num w:numId="48">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479"/>
    <w:rsid w:val="001305B3"/>
    <w:rsid w:val="00131734"/>
    <w:rsid w:val="001346AD"/>
    <w:rsid w:val="0013613C"/>
    <w:rsid w:val="00141F29"/>
    <w:rsid w:val="00142EB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5ED"/>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A0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4B0"/>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B38"/>
    <w:rsid w:val="00317EF7"/>
    <w:rsid w:val="003218CD"/>
    <w:rsid w:val="00322DD2"/>
    <w:rsid w:val="00326C1A"/>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009"/>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DB3"/>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05FA6"/>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670AF"/>
    <w:rsid w:val="00472E7F"/>
    <w:rsid w:val="00473B0D"/>
    <w:rsid w:val="00474CD7"/>
    <w:rsid w:val="00477D00"/>
    <w:rsid w:val="00483976"/>
    <w:rsid w:val="00483BAE"/>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0B1"/>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744"/>
    <w:rsid w:val="00521E97"/>
    <w:rsid w:val="00522088"/>
    <w:rsid w:val="00523457"/>
    <w:rsid w:val="005249C8"/>
    <w:rsid w:val="00524C65"/>
    <w:rsid w:val="00524C82"/>
    <w:rsid w:val="00524DAD"/>
    <w:rsid w:val="0052530C"/>
    <w:rsid w:val="00525E12"/>
    <w:rsid w:val="00527029"/>
    <w:rsid w:val="005312DE"/>
    <w:rsid w:val="00532D59"/>
    <w:rsid w:val="00532FEE"/>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0CE1"/>
    <w:rsid w:val="00571EA9"/>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1B9"/>
    <w:rsid w:val="005962B9"/>
    <w:rsid w:val="00596DE5"/>
    <w:rsid w:val="005A05AC"/>
    <w:rsid w:val="005A18A4"/>
    <w:rsid w:val="005A3021"/>
    <w:rsid w:val="005A34C6"/>
    <w:rsid w:val="005A401B"/>
    <w:rsid w:val="005A46EF"/>
    <w:rsid w:val="005A497A"/>
    <w:rsid w:val="005A4BA8"/>
    <w:rsid w:val="005A7188"/>
    <w:rsid w:val="005B1D2E"/>
    <w:rsid w:val="005B1E38"/>
    <w:rsid w:val="005B2DF8"/>
    <w:rsid w:val="005B55E4"/>
    <w:rsid w:val="005B6DCD"/>
    <w:rsid w:val="005B6F3C"/>
    <w:rsid w:val="005C17FC"/>
    <w:rsid w:val="005C3B4B"/>
    <w:rsid w:val="005C57AB"/>
    <w:rsid w:val="005C6448"/>
    <w:rsid w:val="005D471C"/>
    <w:rsid w:val="005D49CC"/>
    <w:rsid w:val="005D58A3"/>
    <w:rsid w:val="005E03DD"/>
    <w:rsid w:val="005E159A"/>
    <w:rsid w:val="005E1D3D"/>
    <w:rsid w:val="005E202D"/>
    <w:rsid w:val="005E4467"/>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4FC"/>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55D"/>
    <w:rsid w:val="00754A9D"/>
    <w:rsid w:val="00755339"/>
    <w:rsid w:val="00756B25"/>
    <w:rsid w:val="00757CFC"/>
    <w:rsid w:val="00757E6E"/>
    <w:rsid w:val="00761DF9"/>
    <w:rsid w:val="00762947"/>
    <w:rsid w:val="007632BD"/>
    <w:rsid w:val="00765112"/>
    <w:rsid w:val="00765245"/>
    <w:rsid w:val="007677F8"/>
    <w:rsid w:val="0077067D"/>
    <w:rsid w:val="00771DB9"/>
    <w:rsid w:val="00773452"/>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015B"/>
    <w:rsid w:val="007A1073"/>
    <w:rsid w:val="007A2C19"/>
    <w:rsid w:val="007A4703"/>
    <w:rsid w:val="007A4788"/>
    <w:rsid w:val="007A549B"/>
    <w:rsid w:val="007A684A"/>
    <w:rsid w:val="007B1C12"/>
    <w:rsid w:val="007B27F0"/>
    <w:rsid w:val="007B2A1F"/>
    <w:rsid w:val="007B2CCA"/>
    <w:rsid w:val="007B392F"/>
    <w:rsid w:val="007B40E3"/>
    <w:rsid w:val="007B4856"/>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059C"/>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2FB"/>
    <w:rsid w:val="00836C01"/>
    <w:rsid w:val="00837EA5"/>
    <w:rsid w:val="008403A8"/>
    <w:rsid w:val="00840CA2"/>
    <w:rsid w:val="00840DA1"/>
    <w:rsid w:val="00841A9D"/>
    <w:rsid w:val="00842079"/>
    <w:rsid w:val="008422CE"/>
    <w:rsid w:val="00842984"/>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0979"/>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22B"/>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0AD8"/>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1F07"/>
    <w:rsid w:val="00A52105"/>
    <w:rsid w:val="00A52467"/>
    <w:rsid w:val="00A56051"/>
    <w:rsid w:val="00A602EA"/>
    <w:rsid w:val="00A6071A"/>
    <w:rsid w:val="00A615BC"/>
    <w:rsid w:val="00A6296B"/>
    <w:rsid w:val="00A631F5"/>
    <w:rsid w:val="00A6338D"/>
    <w:rsid w:val="00A64DC2"/>
    <w:rsid w:val="00A670B3"/>
    <w:rsid w:val="00A73A94"/>
    <w:rsid w:val="00A7430B"/>
    <w:rsid w:val="00A752A0"/>
    <w:rsid w:val="00A75311"/>
    <w:rsid w:val="00A77F33"/>
    <w:rsid w:val="00A80D20"/>
    <w:rsid w:val="00A81A4F"/>
    <w:rsid w:val="00A81D07"/>
    <w:rsid w:val="00A8229C"/>
    <w:rsid w:val="00A878EB"/>
    <w:rsid w:val="00A91241"/>
    <w:rsid w:val="00A9332D"/>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4E0"/>
    <w:rsid w:val="00AC2BA1"/>
    <w:rsid w:val="00AC30A8"/>
    <w:rsid w:val="00AC3968"/>
    <w:rsid w:val="00AC4A2E"/>
    <w:rsid w:val="00AC74B0"/>
    <w:rsid w:val="00AC7951"/>
    <w:rsid w:val="00AC7A66"/>
    <w:rsid w:val="00AD02FA"/>
    <w:rsid w:val="00AD1CC9"/>
    <w:rsid w:val="00AD2975"/>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4C96"/>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652"/>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4553"/>
    <w:rsid w:val="00CA545C"/>
    <w:rsid w:val="00CA5761"/>
    <w:rsid w:val="00CA5767"/>
    <w:rsid w:val="00CA6133"/>
    <w:rsid w:val="00CA64B7"/>
    <w:rsid w:val="00CB001C"/>
    <w:rsid w:val="00CB1A7A"/>
    <w:rsid w:val="00CB1B1F"/>
    <w:rsid w:val="00CB310F"/>
    <w:rsid w:val="00CB52F1"/>
    <w:rsid w:val="00CB590B"/>
    <w:rsid w:val="00CB5D1F"/>
    <w:rsid w:val="00CB7F0C"/>
    <w:rsid w:val="00CC001F"/>
    <w:rsid w:val="00CC2AD6"/>
    <w:rsid w:val="00CC3856"/>
    <w:rsid w:val="00CC494B"/>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181D"/>
    <w:rsid w:val="00D825E1"/>
    <w:rsid w:val="00D82F9E"/>
    <w:rsid w:val="00D8589D"/>
    <w:rsid w:val="00D85AC7"/>
    <w:rsid w:val="00D8608B"/>
    <w:rsid w:val="00D86105"/>
    <w:rsid w:val="00D86891"/>
    <w:rsid w:val="00D86C25"/>
    <w:rsid w:val="00D90DF9"/>
    <w:rsid w:val="00D91716"/>
    <w:rsid w:val="00D91D55"/>
    <w:rsid w:val="00D921E5"/>
    <w:rsid w:val="00D93FC1"/>
    <w:rsid w:val="00D94F37"/>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C6D29"/>
    <w:rsid w:val="00DD3F63"/>
    <w:rsid w:val="00DD42AF"/>
    <w:rsid w:val="00DD4CAF"/>
    <w:rsid w:val="00DD68A7"/>
    <w:rsid w:val="00DD6AA7"/>
    <w:rsid w:val="00DD6AB7"/>
    <w:rsid w:val="00DE0235"/>
    <w:rsid w:val="00DE0C0A"/>
    <w:rsid w:val="00DE24B9"/>
    <w:rsid w:val="00DE2FB2"/>
    <w:rsid w:val="00DE35BA"/>
    <w:rsid w:val="00DE602C"/>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874"/>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0DB3"/>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3A0C"/>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19F"/>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3C15"/>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05EADF"/>
  <w15:docId w15:val="{5C71D553-92D0-4D4D-A929-0503E1BB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MTextoT">
    <w:name w:val="M_TextoT"/>
    <w:basedOn w:val="Normal"/>
    <w:link w:val="MTextoTCar"/>
    <w:qFormat/>
    <w:rsid w:val="00EA0DB3"/>
    <w:rPr>
      <w:b/>
      <w:szCs w:val="20"/>
    </w:rPr>
  </w:style>
  <w:style w:type="paragraph" w:customStyle="1" w:styleId="MTextoT2">
    <w:name w:val="MTextoT2"/>
    <w:basedOn w:val="MTextoT"/>
    <w:link w:val="MTextoT2Car"/>
    <w:qFormat/>
    <w:rsid w:val="00EA0DB3"/>
    <w:pPr>
      <w:jc w:val="left"/>
    </w:pPr>
    <w:rPr>
      <w:b w:val="0"/>
    </w:rPr>
  </w:style>
  <w:style w:type="character" w:customStyle="1" w:styleId="MTextoTCar">
    <w:name w:val="M_TextoT Car"/>
    <w:link w:val="MTextoT"/>
    <w:rsid w:val="00EA0DB3"/>
    <w:rPr>
      <w:rFonts w:ascii="Arial" w:hAnsi="Arial"/>
      <w:b/>
      <w:lang w:val="es-ES" w:eastAsia="es-ES"/>
    </w:rPr>
  </w:style>
  <w:style w:type="character" w:customStyle="1" w:styleId="MTextoT2Car">
    <w:name w:val="MTextoT2 Car"/>
    <w:link w:val="MTextoT2"/>
    <w:rsid w:val="00EA0DB3"/>
    <w:rPr>
      <w:rFonts w:ascii="Arial" w:hAnsi="Arial"/>
      <w:lang w:val="es-ES" w:eastAsia="es-ES"/>
    </w:rPr>
  </w:style>
  <w:style w:type="table" w:styleId="Listavistosa-nfasis2">
    <w:name w:val="Colorful List Accent 2"/>
    <w:basedOn w:val="Tablanormal"/>
    <w:uiPriority w:val="72"/>
    <w:rsid w:val="00EA0DB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
    <w:name w:val="Colorful Grid"/>
    <w:basedOn w:val="Tablanormal"/>
    <w:uiPriority w:val="73"/>
    <w:rsid w:val="00EA0DB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Refdecomentario">
    <w:name w:val="annotation reference"/>
    <w:basedOn w:val="Fuentedeprrafopredeter"/>
    <w:semiHidden/>
    <w:unhideWhenUsed/>
    <w:rsid w:val="00990AD8"/>
    <w:rPr>
      <w:sz w:val="16"/>
      <w:szCs w:val="16"/>
    </w:rPr>
  </w:style>
  <w:style w:type="paragraph" w:styleId="Textocomentario">
    <w:name w:val="annotation text"/>
    <w:basedOn w:val="Normal"/>
    <w:link w:val="TextocomentarioCar"/>
    <w:semiHidden/>
    <w:unhideWhenUsed/>
    <w:rsid w:val="00990AD8"/>
    <w:rPr>
      <w:szCs w:val="20"/>
    </w:rPr>
  </w:style>
  <w:style w:type="character" w:customStyle="1" w:styleId="TextocomentarioCar">
    <w:name w:val="Texto comentario Car"/>
    <w:basedOn w:val="Fuentedeprrafopredeter"/>
    <w:link w:val="Textocomentario"/>
    <w:semiHidden/>
    <w:rsid w:val="00990AD8"/>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990AD8"/>
    <w:rPr>
      <w:b/>
      <w:bCs/>
    </w:rPr>
  </w:style>
  <w:style w:type="character" w:customStyle="1" w:styleId="AsuntodelcomentarioCar">
    <w:name w:val="Asunto del comentario Car"/>
    <w:basedOn w:val="TextocomentarioCar"/>
    <w:link w:val="Asuntodelcomentario"/>
    <w:semiHidden/>
    <w:rsid w:val="00990AD8"/>
    <w:rPr>
      <w:rFonts w:ascii="Arial" w:hAnsi="Arial"/>
      <w:b/>
      <w:bCs/>
      <w:lang w:val="es-ES" w:eastAsia="es-ES"/>
    </w:rPr>
  </w:style>
  <w:style w:type="paragraph" w:customStyle="1" w:styleId="TableParagraph">
    <w:name w:val="Table Paragraph"/>
    <w:basedOn w:val="Normal"/>
    <w:uiPriority w:val="1"/>
    <w:qFormat/>
    <w:rsid w:val="005E4467"/>
    <w:pPr>
      <w:widowControl w:val="0"/>
      <w:autoSpaceDE w:val="0"/>
      <w:autoSpaceDN w:val="0"/>
      <w:ind w:left="103"/>
      <w:jc w:val="left"/>
    </w:pPr>
    <w:rPr>
      <w:rFonts w:eastAsia="Arial" w:cs="Arial"/>
      <w:sz w:val="22"/>
      <w:szCs w:val="22"/>
      <w:lang w:val="en-US" w:eastAsia="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E4467"/>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667447107">
      <w:bodyDiv w:val="1"/>
      <w:marLeft w:val="0"/>
      <w:marRight w:val="0"/>
      <w:marTop w:val="0"/>
      <w:marBottom w:val="0"/>
      <w:divBdr>
        <w:top w:val="none" w:sz="0" w:space="0" w:color="auto"/>
        <w:left w:val="none" w:sz="0" w:space="0" w:color="auto"/>
        <w:bottom w:val="none" w:sz="0" w:space="0" w:color="auto"/>
        <w:right w:val="none" w:sz="0" w:space="0" w:color="auto"/>
      </w:divBdr>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060983296">
      <w:bodyDiv w:val="1"/>
      <w:marLeft w:val="0"/>
      <w:marRight w:val="0"/>
      <w:marTop w:val="0"/>
      <w:marBottom w:val="0"/>
      <w:divBdr>
        <w:top w:val="none" w:sz="0" w:space="0" w:color="auto"/>
        <w:left w:val="none" w:sz="0" w:space="0" w:color="auto"/>
        <w:bottom w:val="none" w:sz="0" w:space="0" w:color="auto"/>
        <w:right w:val="none" w:sz="0" w:space="0" w:color="auto"/>
      </w:divBdr>
    </w:div>
    <w:div w:id="1074618794">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8DB9-3330-4771-BF4F-595A9AF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Karina</cp:lastModifiedBy>
  <cp:revision>103</cp:revision>
  <cp:lastPrinted>2016-09-01T20:25:00Z</cp:lastPrinted>
  <dcterms:created xsi:type="dcterms:W3CDTF">2016-08-26T17:06:00Z</dcterms:created>
  <dcterms:modified xsi:type="dcterms:W3CDTF">2021-12-17T21:15:00Z</dcterms:modified>
</cp:coreProperties>
</file>