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D4" w:rsidRDefault="005E14D4" w:rsidP="00776AA8">
      <w:pPr>
        <w:rPr>
          <w:rFonts w:ascii="Arial" w:hAnsi="Arial" w:cs="Arial"/>
          <w:b/>
          <w:u w:val="single"/>
        </w:rPr>
      </w:pPr>
    </w:p>
    <w:p w:rsidR="00211AD3" w:rsidRPr="00776AA8" w:rsidRDefault="003B297D" w:rsidP="00C005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AA8">
        <w:rPr>
          <w:rFonts w:ascii="Arial" w:hAnsi="Arial" w:cs="Arial"/>
          <w:b/>
          <w:sz w:val="24"/>
          <w:szCs w:val="24"/>
          <w:u w:val="single"/>
        </w:rPr>
        <w:t>INFORME SOBRE PASIVOS CONTINGENTES</w:t>
      </w:r>
    </w:p>
    <w:p w:rsidR="003B297D" w:rsidRPr="00776AA8" w:rsidRDefault="003B297D" w:rsidP="005A59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297D" w:rsidRPr="00C00552" w:rsidRDefault="003B297D" w:rsidP="00C00552">
      <w:pPr>
        <w:jc w:val="both"/>
        <w:rPr>
          <w:rFonts w:ascii="Arial" w:hAnsi="Arial" w:cs="Arial"/>
          <w:sz w:val="24"/>
          <w:szCs w:val="24"/>
        </w:rPr>
      </w:pPr>
      <w:r w:rsidRPr="00776AA8">
        <w:rPr>
          <w:rFonts w:ascii="Arial" w:hAnsi="Arial" w:cs="Arial"/>
          <w:sz w:val="24"/>
          <w:szCs w:val="24"/>
        </w:rPr>
        <w:tab/>
      </w:r>
      <w:r w:rsidRPr="008532A1">
        <w:rPr>
          <w:rFonts w:ascii="Arial" w:hAnsi="Arial" w:cs="Arial"/>
          <w:sz w:val="28"/>
          <w:szCs w:val="28"/>
        </w:rPr>
        <w:t>En cumplimiento a lo dispuesto por los ar</w:t>
      </w:r>
      <w:r w:rsidR="00EA380E">
        <w:rPr>
          <w:rFonts w:ascii="Arial" w:hAnsi="Arial" w:cs="Arial"/>
          <w:sz w:val="28"/>
          <w:szCs w:val="28"/>
        </w:rPr>
        <w:t>tículos 46, fracción I, inciso f)</w:t>
      </w:r>
      <w:r w:rsidRPr="008532A1">
        <w:rPr>
          <w:rFonts w:ascii="Arial" w:hAnsi="Arial" w:cs="Arial"/>
          <w:sz w:val="28"/>
          <w:szCs w:val="28"/>
        </w:rPr>
        <w:t xml:space="preserve"> y 52 de la Ley General de Contabilidad Gubernamental, se informan los pasivos contingentes con que cuenta el Municipio de Centro, los cuales no se encuentran registrados contablemente, debido a que las obligaciones o pérdida</w:t>
      </w:r>
      <w:r w:rsidR="00EA380E">
        <w:rPr>
          <w:rFonts w:ascii="Arial" w:hAnsi="Arial" w:cs="Arial"/>
          <w:sz w:val="28"/>
          <w:szCs w:val="28"/>
        </w:rPr>
        <w:t>s</w:t>
      </w:r>
      <w:r w:rsidRPr="008532A1">
        <w:rPr>
          <w:rFonts w:ascii="Arial" w:hAnsi="Arial" w:cs="Arial"/>
          <w:sz w:val="28"/>
          <w:szCs w:val="28"/>
        </w:rPr>
        <w:t xml:space="preserve"> relacionadas con contingencias</w:t>
      </w:r>
      <w:r w:rsidR="00EA380E">
        <w:rPr>
          <w:rFonts w:ascii="Arial" w:hAnsi="Arial" w:cs="Arial"/>
          <w:sz w:val="28"/>
          <w:szCs w:val="28"/>
        </w:rPr>
        <w:t>,</w:t>
      </w:r>
      <w:r w:rsidRPr="008532A1">
        <w:rPr>
          <w:rFonts w:ascii="Arial" w:hAnsi="Arial" w:cs="Arial"/>
          <w:sz w:val="28"/>
          <w:szCs w:val="28"/>
        </w:rPr>
        <w:t xml:space="preserve"> se reconocen cuando es probable que sus efectos se materialicen</w:t>
      </w:r>
      <w:r w:rsidR="00EA380E">
        <w:rPr>
          <w:rFonts w:ascii="Arial" w:hAnsi="Arial" w:cs="Arial"/>
          <w:sz w:val="28"/>
          <w:szCs w:val="28"/>
        </w:rPr>
        <w:t xml:space="preserve"> y existan elementos razonables;</w:t>
      </w:r>
      <w:r w:rsidRPr="008532A1">
        <w:rPr>
          <w:rFonts w:ascii="Arial" w:hAnsi="Arial" w:cs="Arial"/>
          <w:sz w:val="28"/>
          <w:szCs w:val="28"/>
        </w:rPr>
        <w:t xml:space="preserve"> se incluye su revelación en forma cualitativa en las notas a los estados financieros.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Lo anterior, de conformidad con lo establecido</w:t>
      </w:r>
      <w:r w:rsidR="00EA380E">
        <w:rPr>
          <w:rFonts w:ascii="Arial" w:hAnsi="Arial" w:cs="Arial"/>
          <w:sz w:val="28"/>
          <w:szCs w:val="28"/>
        </w:rPr>
        <w:t xml:space="preserve"> en el capítulo VII, numeral II, inciso h</w:t>
      </w:r>
      <w:r w:rsidRPr="008532A1">
        <w:rPr>
          <w:rFonts w:ascii="Arial" w:hAnsi="Arial" w:cs="Arial"/>
          <w:sz w:val="28"/>
          <w:szCs w:val="28"/>
        </w:rPr>
        <w:t>) del Manual de Contabilidad Gubernamental emitido por el CONAC, donde se establece en términos generales que: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“Los pasivos contingentes son obligaciones que tienen</w:t>
      </w:r>
      <w:r w:rsidR="00EA380E">
        <w:rPr>
          <w:rFonts w:ascii="Arial" w:hAnsi="Arial" w:cs="Arial"/>
          <w:sz w:val="28"/>
          <w:szCs w:val="28"/>
        </w:rPr>
        <w:t xml:space="preserve"> su</w:t>
      </w:r>
      <w:r w:rsidRPr="008532A1">
        <w:rPr>
          <w:rFonts w:ascii="Arial" w:hAnsi="Arial" w:cs="Arial"/>
          <w:sz w:val="28"/>
          <w:szCs w:val="28"/>
        </w:rPr>
        <w:t xml:space="preserve">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:rsidR="003B297D" w:rsidRPr="00776AA8" w:rsidRDefault="003B297D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4D6EF9" w:rsidRDefault="004D6EF9" w:rsidP="003B297D">
      <w:pPr>
        <w:jc w:val="both"/>
        <w:rPr>
          <w:rFonts w:ascii="Arial" w:hAnsi="Arial" w:cs="Arial"/>
          <w:sz w:val="28"/>
          <w:szCs w:val="28"/>
        </w:rPr>
      </w:pPr>
    </w:p>
    <w:p w:rsidR="00616A45" w:rsidRPr="008532A1" w:rsidRDefault="00B66B7F" w:rsidP="003B29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31 de marzo</w:t>
      </w:r>
      <w:r w:rsidR="00E12355" w:rsidRPr="008532A1">
        <w:rPr>
          <w:rFonts w:ascii="Arial" w:hAnsi="Arial" w:cs="Arial"/>
          <w:sz w:val="28"/>
          <w:szCs w:val="28"/>
        </w:rPr>
        <w:t xml:space="preserve"> </w:t>
      </w:r>
      <w:r w:rsidR="00B94529">
        <w:rPr>
          <w:rFonts w:ascii="Arial" w:hAnsi="Arial" w:cs="Arial"/>
          <w:sz w:val="28"/>
          <w:szCs w:val="28"/>
        </w:rPr>
        <w:t>2021</w:t>
      </w:r>
      <w:r w:rsidR="003B297D" w:rsidRPr="008532A1">
        <w:rPr>
          <w:rFonts w:ascii="Arial" w:hAnsi="Arial" w:cs="Arial"/>
          <w:sz w:val="28"/>
          <w:szCs w:val="28"/>
        </w:rPr>
        <w:t xml:space="preserve">, existen </w:t>
      </w:r>
      <w:r w:rsidR="00794BBC" w:rsidRPr="008532A1">
        <w:rPr>
          <w:rFonts w:ascii="Arial" w:hAnsi="Arial" w:cs="Arial"/>
          <w:sz w:val="28"/>
          <w:szCs w:val="28"/>
        </w:rPr>
        <w:t>los siguientes pasivos contingentes:</w:t>
      </w:r>
    </w:p>
    <w:p w:rsidR="00616A45" w:rsidRDefault="00616A45" w:rsidP="003B29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35BF" w:rsidTr="00EA380E">
        <w:trPr>
          <w:trHeight w:val="758"/>
        </w:trPr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</w:tr>
      <w:tr w:rsidR="00C535BF" w:rsidTr="00C535BF">
        <w:trPr>
          <w:trHeight w:val="758"/>
        </w:trPr>
        <w:tc>
          <w:tcPr>
            <w:tcW w:w="2992" w:type="dxa"/>
          </w:tcPr>
          <w:p w:rsidR="00C535BF" w:rsidRPr="008532A1" w:rsidRDefault="00C535BF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Pr="008532A1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  <w:r w:rsidRPr="008532A1">
              <w:rPr>
                <w:rFonts w:ascii="Arial" w:hAnsi="Arial" w:cs="Arial"/>
                <w:sz w:val="28"/>
                <w:szCs w:val="28"/>
              </w:rPr>
              <w:t>LAUDOS LABORALES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35BF" w:rsidRPr="008532A1" w:rsidRDefault="00B66B7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A2A7B" w:rsidRDefault="00B66B7F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76,997,648.50</w:t>
            </w:r>
          </w:p>
          <w:p w:rsidR="00B66B7F" w:rsidRPr="008532A1" w:rsidRDefault="00B66B7F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8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9B0595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72F5E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672F5E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30,073,921.04</w:t>
            </w:r>
          </w:p>
          <w:p w:rsidR="009B0595" w:rsidRPr="008532A1" w:rsidRDefault="009B0595" w:rsidP="009B0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4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CONTENCIOSO </w:t>
            </w: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ADMINISTRATIVO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300,000.00</w:t>
            </w:r>
          </w:p>
          <w:p w:rsidR="004D6EF9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D6EF9" w:rsidRPr="008532A1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EA380E">
        <w:trPr>
          <w:trHeight w:val="704"/>
        </w:trPr>
        <w:tc>
          <w:tcPr>
            <w:tcW w:w="2992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5BF" w:rsidRDefault="00B66B7F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57</w:t>
            </w:r>
          </w:p>
          <w:p w:rsidR="008A2A7B" w:rsidRPr="008532A1" w:rsidRDefault="008A2A7B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Default="00B66B7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107,371,569.54</w:t>
            </w:r>
          </w:p>
          <w:p w:rsidR="00616A45" w:rsidRPr="008532A1" w:rsidRDefault="00616A45" w:rsidP="003434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535BF" w:rsidRPr="00671F2B" w:rsidRDefault="00C535BF" w:rsidP="003B297D">
      <w:pPr>
        <w:jc w:val="both"/>
        <w:rPr>
          <w:rFonts w:ascii="Arial" w:hAnsi="Arial" w:cs="Arial"/>
          <w:sz w:val="24"/>
          <w:szCs w:val="24"/>
        </w:rPr>
      </w:pPr>
    </w:p>
    <w:sectPr w:rsidR="00C535BF" w:rsidRPr="00671F2B" w:rsidSect="00616A4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45" w:rsidRDefault="00616A45" w:rsidP="00616A45">
      <w:pPr>
        <w:spacing w:after="0" w:line="240" w:lineRule="auto"/>
      </w:pPr>
      <w:r>
        <w:separator/>
      </w:r>
    </w:p>
  </w:endnote>
  <w:end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45" w:rsidRDefault="00616A45" w:rsidP="00616A45">
      <w:pPr>
        <w:spacing w:after="0" w:line="240" w:lineRule="auto"/>
      </w:pPr>
      <w:r>
        <w:separator/>
      </w:r>
    </w:p>
  </w:footnote>
  <w:foot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50" w:rsidRDefault="00B04050">
    <w:pPr>
      <w:pStyle w:val="Encabezado"/>
    </w:pPr>
    <w:r>
      <w:rPr>
        <w:noProof/>
        <w:lang w:eastAsia="es-MX"/>
      </w:rPr>
      <w:drawing>
        <wp:inline distT="0" distB="0" distL="0" distR="0" wp14:anchorId="57595B72" wp14:editId="1A160E25">
          <wp:extent cx="1178378" cy="1444207"/>
          <wp:effectExtent l="19050" t="0" r="2722" b="0"/>
          <wp:docPr id="2" name="Imagen 2" descr="K:\LOGO  TRIENIO   2019 -2021\Imagotipo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  TRIENIO   2019 -2021\ImagotipoCent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81" cy="145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D"/>
    <w:rsid w:val="0003740A"/>
    <w:rsid w:val="00041F2D"/>
    <w:rsid w:val="0006090A"/>
    <w:rsid w:val="000D45BC"/>
    <w:rsid w:val="00112FBC"/>
    <w:rsid w:val="00115827"/>
    <w:rsid w:val="001251A6"/>
    <w:rsid w:val="00131BA9"/>
    <w:rsid w:val="001730F2"/>
    <w:rsid w:val="001C443F"/>
    <w:rsid w:val="001C679B"/>
    <w:rsid w:val="001D317F"/>
    <w:rsid w:val="001D4ADA"/>
    <w:rsid w:val="001E396E"/>
    <w:rsid w:val="00203E08"/>
    <w:rsid w:val="00211AD3"/>
    <w:rsid w:val="0022477E"/>
    <w:rsid w:val="002C5604"/>
    <w:rsid w:val="002E2503"/>
    <w:rsid w:val="002F14AB"/>
    <w:rsid w:val="00315672"/>
    <w:rsid w:val="00330DD5"/>
    <w:rsid w:val="00343492"/>
    <w:rsid w:val="003737CD"/>
    <w:rsid w:val="003969AA"/>
    <w:rsid w:val="003B297D"/>
    <w:rsid w:val="003E7D1B"/>
    <w:rsid w:val="00455C1B"/>
    <w:rsid w:val="00465875"/>
    <w:rsid w:val="00481888"/>
    <w:rsid w:val="004A3981"/>
    <w:rsid w:val="004A52C8"/>
    <w:rsid w:val="004D6EF9"/>
    <w:rsid w:val="004E1831"/>
    <w:rsid w:val="00513338"/>
    <w:rsid w:val="00513B74"/>
    <w:rsid w:val="005A59B5"/>
    <w:rsid w:val="005B1129"/>
    <w:rsid w:val="005C3A73"/>
    <w:rsid w:val="005E14D4"/>
    <w:rsid w:val="00611071"/>
    <w:rsid w:val="00616A45"/>
    <w:rsid w:val="00671F2B"/>
    <w:rsid w:val="00672F5E"/>
    <w:rsid w:val="0069592C"/>
    <w:rsid w:val="006D2C6A"/>
    <w:rsid w:val="006F4CEF"/>
    <w:rsid w:val="00733CA5"/>
    <w:rsid w:val="00776AA8"/>
    <w:rsid w:val="00782760"/>
    <w:rsid w:val="00794BBC"/>
    <w:rsid w:val="007D4CED"/>
    <w:rsid w:val="007E7994"/>
    <w:rsid w:val="00812323"/>
    <w:rsid w:val="00836FC7"/>
    <w:rsid w:val="008532A1"/>
    <w:rsid w:val="008A2A7B"/>
    <w:rsid w:val="008E1E4F"/>
    <w:rsid w:val="009050CB"/>
    <w:rsid w:val="009073B9"/>
    <w:rsid w:val="00965FB0"/>
    <w:rsid w:val="00971E0F"/>
    <w:rsid w:val="009B0595"/>
    <w:rsid w:val="009B35F6"/>
    <w:rsid w:val="009C5832"/>
    <w:rsid w:val="009F139A"/>
    <w:rsid w:val="00A01D8A"/>
    <w:rsid w:val="00A106A9"/>
    <w:rsid w:val="00A125CF"/>
    <w:rsid w:val="00A6155B"/>
    <w:rsid w:val="00A6679C"/>
    <w:rsid w:val="00A8308D"/>
    <w:rsid w:val="00AA37C8"/>
    <w:rsid w:val="00AE17E1"/>
    <w:rsid w:val="00B04050"/>
    <w:rsid w:val="00B11AE7"/>
    <w:rsid w:val="00B66B7F"/>
    <w:rsid w:val="00B84EFC"/>
    <w:rsid w:val="00B94529"/>
    <w:rsid w:val="00C00552"/>
    <w:rsid w:val="00C01DD6"/>
    <w:rsid w:val="00C222DD"/>
    <w:rsid w:val="00C23C65"/>
    <w:rsid w:val="00C36642"/>
    <w:rsid w:val="00C477DA"/>
    <w:rsid w:val="00C535BF"/>
    <w:rsid w:val="00C96E83"/>
    <w:rsid w:val="00CB0067"/>
    <w:rsid w:val="00CC62CD"/>
    <w:rsid w:val="00CD010A"/>
    <w:rsid w:val="00D14B12"/>
    <w:rsid w:val="00E065F5"/>
    <w:rsid w:val="00E12355"/>
    <w:rsid w:val="00E377C0"/>
    <w:rsid w:val="00E953A6"/>
    <w:rsid w:val="00EA380E"/>
    <w:rsid w:val="00F50436"/>
    <w:rsid w:val="00F73202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3F034-B886-40D3-B04D-6EDF1AB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4294967085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Elida</cp:lastModifiedBy>
  <cp:revision>88</cp:revision>
  <cp:lastPrinted>2021-04-29T22:22:00Z</cp:lastPrinted>
  <dcterms:created xsi:type="dcterms:W3CDTF">2018-08-24T19:16:00Z</dcterms:created>
  <dcterms:modified xsi:type="dcterms:W3CDTF">2021-04-29T22:23:00Z</dcterms:modified>
</cp:coreProperties>
</file>