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0D" w:rsidRPr="002469C4" w:rsidRDefault="00C77F50" w:rsidP="0008400D">
      <w:pPr>
        <w:tabs>
          <w:tab w:val="left" w:pos="2745"/>
          <w:tab w:val="center" w:pos="4819"/>
        </w:tabs>
        <w:spacing w:after="0" w:line="240" w:lineRule="auto"/>
        <w:ind w:left="2126" w:hanging="2126"/>
        <w:jc w:val="center"/>
        <w:rPr>
          <w:rFonts w:ascii="Tahoma" w:hAnsi="Tahoma" w:cs="Tahoma"/>
          <w:b/>
          <w:sz w:val="20"/>
          <w:szCs w:val="20"/>
        </w:rPr>
      </w:pPr>
      <w:r w:rsidRPr="002469C4">
        <w:rPr>
          <w:rFonts w:ascii="Tahoma" w:hAnsi="Tahoma" w:cs="Tahoma"/>
          <w:b/>
          <w:sz w:val="20"/>
          <w:szCs w:val="20"/>
        </w:rPr>
        <w:t>ORDEN DEL DÍA</w:t>
      </w:r>
    </w:p>
    <w:p w:rsidR="006A2D65" w:rsidRPr="002469C4" w:rsidRDefault="006A2D65" w:rsidP="0008400D">
      <w:pPr>
        <w:tabs>
          <w:tab w:val="left" w:pos="2745"/>
          <w:tab w:val="center" w:pos="4819"/>
        </w:tabs>
        <w:spacing w:after="0" w:line="240" w:lineRule="auto"/>
        <w:ind w:left="2126" w:hanging="2126"/>
        <w:jc w:val="center"/>
        <w:rPr>
          <w:rFonts w:ascii="Tahoma" w:hAnsi="Tahoma" w:cs="Tahoma"/>
          <w:b/>
          <w:sz w:val="20"/>
          <w:szCs w:val="20"/>
        </w:rPr>
      </w:pPr>
    </w:p>
    <w:p w:rsidR="0008400D" w:rsidRPr="002469C4" w:rsidRDefault="00C77F50" w:rsidP="0008400D">
      <w:pPr>
        <w:spacing w:after="0" w:line="240" w:lineRule="auto"/>
        <w:ind w:left="2126" w:hanging="2126"/>
        <w:jc w:val="center"/>
        <w:rPr>
          <w:rFonts w:ascii="Tahoma" w:hAnsi="Tahoma" w:cs="Tahoma"/>
          <w:b/>
          <w:sz w:val="20"/>
          <w:szCs w:val="20"/>
        </w:rPr>
      </w:pPr>
      <w:r w:rsidRPr="002469C4">
        <w:rPr>
          <w:rFonts w:ascii="Tahoma" w:hAnsi="Tahoma" w:cs="Tahoma"/>
          <w:b/>
          <w:sz w:val="20"/>
          <w:szCs w:val="20"/>
        </w:rPr>
        <w:t>SESIÓN NÚMERO 68</w:t>
      </w:r>
    </w:p>
    <w:p w:rsidR="0008400D" w:rsidRPr="002469C4" w:rsidRDefault="00C77F50" w:rsidP="0008400D">
      <w:pPr>
        <w:spacing w:after="0" w:line="240" w:lineRule="auto"/>
        <w:ind w:left="2126" w:hanging="2126"/>
        <w:jc w:val="center"/>
        <w:rPr>
          <w:rFonts w:ascii="Tahoma" w:hAnsi="Tahoma" w:cs="Tahoma"/>
          <w:b/>
          <w:sz w:val="20"/>
          <w:szCs w:val="20"/>
        </w:rPr>
      </w:pPr>
      <w:r w:rsidRPr="002469C4">
        <w:rPr>
          <w:rFonts w:ascii="Tahoma" w:hAnsi="Tahoma" w:cs="Tahoma"/>
          <w:b/>
          <w:sz w:val="20"/>
          <w:szCs w:val="20"/>
        </w:rPr>
        <w:t>DEL HONORABLE CABILDO DE CENTRO</w:t>
      </w:r>
    </w:p>
    <w:p w:rsidR="00FC5536" w:rsidRPr="002469C4" w:rsidRDefault="00C77F50" w:rsidP="0008400D">
      <w:pPr>
        <w:spacing w:after="0" w:line="240" w:lineRule="auto"/>
        <w:ind w:left="2126" w:hanging="2126"/>
        <w:jc w:val="center"/>
        <w:rPr>
          <w:rFonts w:ascii="Tahoma" w:hAnsi="Tahoma" w:cs="Tahoma"/>
          <w:b/>
          <w:sz w:val="20"/>
          <w:szCs w:val="20"/>
        </w:rPr>
      </w:pPr>
      <w:r w:rsidRPr="002469C4">
        <w:rPr>
          <w:rFonts w:ascii="Tahoma" w:hAnsi="Tahoma" w:cs="Tahoma"/>
          <w:b/>
          <w:sz w:val="20"/>
          <w:szCs w:val="20"/>
        </w:rPr>
        <w:t>TIPO: EXTRAORDINARIA</w:t>
      </w:r>
    </w:p>
    <w:p w:rsidR="002E1BC6" w:rsidRPr="002469C4" w:rsidRDefault="00C77F50" w:rsidP="00D40B3E">
      <w:pPr>
        <w:spacing w:after="0" w:line="240" w:lineRule="auto"/>
        <w:jc w:val="center"/>
        <w:rPr>
          <w:rFonts w:ascii="Tahoma" w:hAnsi="Tahoma" w:cs="Tahoma"/>
          <w:b/>
          <w:sz w:val="20"/>
          <w:szCs w:val="20"/>
        </w:rPr>
      </w:pPr>
      <w:r w:rsidRPr="002469C4">
        <w:rPr>
          <w:rFonts w:ascii="Tahoma" w:hAnsi="Tahoma" w:cs="Tahoma"/>
          <w:b/>
          <w:sz w:val="20"/>
          <w:szCs w:val="20"/>
        </w:rPr>
        <w:t>27 DE SEPTIEMBRE DE 2021</w:t>
      </w:r>
    </w:p>
    <w:p w:rsidR="006A2D65" w:rsidRPr="002469C4" w:rsidRDefault="00C77F50" w:rsidP="00C86486">
      <w:pPr>
        <w:spacing w:after="0" w:line="240" w:lineRule="auto"/>
        <w:jc w:val="center"/>
        <w:rPr>
          <w:rFonts w:ascii="Tahoma" w:hAnsi="Tahoma" w:cs="Tahoma"/>
          <w:b/>
          <w:sz w:val="20"/>
          <w:szCs w:val="20"/>
        </w:rPr>
      </w:pPr>
      <w:r w:rsidRPr="002469C4">
        <w:rPr>
          <w:rFonts w:ascii="Tahoma" w:hAnsi="Tahoma" w:cs="Tahoma"/>
          <w:b/>
          <w:sz w:val="20"/>
          <w:szCs w:val="20"/>
        </w:rPr>
        <w:t>12:00 HORAS</w:t>
      </w:r>
    </w:p>
    <w:p w:rsidR="003D724C" w:rsidRPr="002469C4" w:rsidRDefault="003D724C" w:rsidP="00D40B3E">
      <w:pPr>
        <w:spacing w:after="0" w:line="240" w:lineRule="auto"/>
        <w:jc w:val="center"/>
        <w:rPr>
          <w:rFonts w:ascii="Tahoma" w:hAnsi="Tahoma" w:cs="Tahoma"/>
          <w:sz w:val="20"/>
          <w:szCs w:val="20"/>
        </w:rPr>
      </w:pPr>
    </w:p>
    <w:tbl>
      <w:tblPr>
        <w:tblW w:w="4950" w:type="pct"/>
        <w:tblLook w:val="04A0" w:firstRow="1" w:lastRow="0" w:firstColumn="1" w:lastColumn="0" w:noHBand="0" w:noVBand="1"/>
      </w:tblPr>
      <w:tblGrid>
        <w:gridCol w:w="564"/>
        <w:gridCol w:w="10034"/>
      </w:tblGrid>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1.-</w:t>
            </w:r>
          </w:p>
        </w:tc>
        <w:tc>
          <w:tcPr>
            <w:tcW w:w="4734" w:type="pct"/>
            <w:hideMark/>
          </w:tcPr>
          <w:p w:rsidR="002469C4" w:rsidRPr="002469C4" w:rsidRDefault="002469C4" w:rsidP="00985AEE">
            <w:pPr>
              <w:spacing w:after="0" w:line="240" w:lineRule="auto"/>
              <w:jc w:val="both"/>
              <w:rPr>
                <w:rFonts w:ascii="Arial" w:eastAsia="Times New Roman" w:hAnsi="Arial" w:cs="Arial"/>
                <w:strike/>
                <w:sz w:val="20"/>
                <w:szCs w:val="20"/>
                <w:lang w:eastAsia="es-ES"/>
              </w:rPr>
            </w:pPr>
            <w:r w:rsidRPr="002469C4">
              <w:rPr>
                <w:rFonts w:ascii="Arial" w:eastAsia="Times New Roman" w:hAnsi="Arial" w:cs="Arial"/>
                <w:sz w:val="20"/>
                <w:szCs w:val="20"/>
                <w:lang w:eastAsia="es-ES"/>
              </w:rPr>
              <w:t>L</w:t>
            </w:r>
            <w:bookmarkStart w:id="0" w:name="_GoBack"/>
            <w:bookmarkEnd w:id="0"/>
            <w:r w:rsidRPr="002469C4">
              <w:rPr>
                <w:rFonts w:ascii="Arial" w:eastAsia="Times New Roman" w:hAnsi="Arial" w:cs="Arial"/>
                <w:sz w:val="20"/>
                <w:szCs w:val="20"/>
                <w:lang w:eastAsia="es-ES"/>
              </w:rPr>
              <w:t xml:space="preserve">ISTA DE ASISTENCIA Y DECLARACIÓN DE QUÓRUM. </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hideMark/>
          </w:tcPr>
          <w:p w:rsidR="002469C4" w:rsidRPr="002469C4" w:rsidRDefault="002469C4" w:rsidP="00985AEE">
            <w:pPr>
              <w:rPr>
                <w:rFonts w:ascii="Arial" w:eastAsia="Times New Roman" w:hAnsi="Arial" w:cs="Arial"/>
                <w:b/>
                <w:sz w:val="20"/>
                <w:szCs w:val="20"/>
                <w:lang w:eastAsia="es-ES"/>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2.-</w:t>
            </w:r>
          </w:p>
        </w:tc>
        <w:tc>
          <w:tcPr>
            <w:tcW w:w="4734" w:type="pct"/>
            <w:hideMark/>
          </w:tcPr>
          <w:p w:rsidR="002469C4" w:rsidRPr="002469C4" w:rsidRDefault="002469C4" w:rsidP="00985AEE">
            <w:pPr>
              <w:spacing w:after="0" w:line="240" w:lineRule="auto"/>
              <w:jc w:val="both"/>
              <w:rPr>
                <w:rFonts w:ascii="Arial" w:eastAsia="Times New Roman" w:hAnsi="Arial" w:cs="Arial"/>
                <w:sz w:val="20"/>
                <w:szCs w:val="20"/>
                <w:lang w:eastAsia="es-ES"/>
              </w:rPr>
            </w:pPr>
            <w:r w:rsidRPr="002469C4">
              <w:rPr>
                <w:rFonts w:ascii="Arial" w:eastAsia="Times New Roman" w:hAnsi="Arial" w:cs="Arial"/>
                <w:sz w:val="20"/>
                <w:szCs w:val="20"/>
                <w:lang w:eastAsia="es-ES"/>
              </w:rPr>
              <w:t xml:space="preserve">LECTURA Y APROBACIÓN DEL ORDEN DEL DÍA.        </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eastAsia="Times New Roman" w:hAnsi="Arial" w:cs="Arial"/>
                <w:sz w:val="20"/>
                <w:szCs w:val="20"/>
                <w:lang w:eastAsia="es-ES"/>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3.-</w:t>
            </w:r>
          </w:p>
        </w:tc>
        <w:tc>
          <w:tcPr>
            <w:tcW w:w="4734" w:type="pct"/>
            <w:hideMark/>
          </w:tcPr>
          <w:p w:rsidR="002469C4" w:rsidRPr="002469C4" w:rsidRDefault="002469C4" w:rsidP="00985AEE">
            <w:pPr>
              <w:spacing w:after="0" w:line="240" w:lineRule="auto"/>
              <w:jc w:val="both"/>
              <w:rPr>
                <w:rFonts w:ascii="Arial" w:eastAsia="Times New Roman" w:hAnsi="Arial" w:cs="Arial"/>
                <w:sz w:val="20"/>
                <w:szCs w:val="20"/>
                <w:lang w:eastAsia="es-ES"/>
              </w:rPr>
            </w:pPr>
            <w:r w:rsidRPr="002469C4">
              <w:rPr>
                <w:rFonts w:ascii="Arial" w:eastAsia="Times New Roman" w:hAnsi="Arial" w:cs="Arial"/>
                <w:sz w:val="20"/>
                <w:szCs w:val="20"/>
                <w:lang w:eastAsia="es-ES"/>
              </w:rPr>
              <w:t>LECTURA Y APROBACIÓN DEL ACTA DE LA SESIÓN ANTERIOR.</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eastAsia="Times New Roman" w:hAnsi="Arial" w:cs="Arial"/>
                <w:sz w:val="20"/>
                <w:szCs w:val="20"/>
                <w:lang w:eastAsia="es-ES"/>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4.-</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DICTAMEN DE LA COMISIÓN EDILICIA DE OBRAS Y ASENTAMIENTOS HUMANOS, MEDIANTE EL CUAL SE AUTORIZA EL CAMBIO DE USO DE SUELO DE “HABITACIONAL DENSIDAD MÍNIMA (H1)” A “SERVICIOS A LA INDUSTRIA Y EL COMERCIO (S)”, DEL PREDIO UBICADO EN LA CARRETERA FEDERAL VILLAHERMOSA - TEAPA, KM. 11+746.00 MARGEN IZQUIERDA, VILLA PARRILLA, CENTRO, TABASCO; CON UNA SUPERFICIE DE 23,337.82 M</w:t>
            </w:r>
            <w:r w:rsidRPr="002469C4">
              <w:rPr>
                <w:rFonts w:ascii="Arial" w:hAnsi="Arial" w:cs="Arial"/>
                <w:sz w:val="20"/>
                <w:szCs w:val="20"/>
                <w:vertAlign w:val="superscript"/>
              </w:rPr>
              <w:t>2</w:t>
            </w:r>
            <w:r w:rsidRPr="002469C4">
              <w:rPr>
                <w:rFonts w:ascii="Arial" w:hAnsi="Arial" w:cs="Arial"/>
                <w:sz w:val="20"/>
                <w:szCs w:val="20"/>
              </w:rPr>
              <w:t>, PARA EL DESARROLLO DE UNA ESTACIÓN DE SERVICIO, CON EL FIN ESPECÍFICO PARA EL EXPENDIO AL PÚBLICO DE GAS LICUADO DE PETRÓLEO-PARRILLA (GASERA).</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5.-</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DICTAMEN DE LA COMISIÓN EDILICIA DE OBRAS Y ASENTAMIENTOS HUMANOS, MEDIANTE EL CUAL SE AUTORIZA EL CAMBIO DE USO DE SUELO DE “HABITACIONAL DENSIDAD BAJA (H2)” A “SERVICIOS A LA INDUSTRIA Y EL COMERCIO (S)”, DEL PREDIO UBICADO EN LA CARRETERA FEDERAL VILLAHERMOSA-FRONTERA KM. 14+500, RANCHERÍA MEDELLÍN Y MADERO 2DA. SECCIÓN, CENTRO, TABASCO; CON UNA SUPERFICIE DE 2,531.66 M</w:t>
            </w:r>
            <w:r w:rsidRPr="002469C4">
              <w:rPr>
                <w:rFonts w:ascii="Arial" w:hAnsi="Arial" w:cs="Arial"/>
                <w:sz w:val="20"/>
                <w:szCs w:val="20"/>
                <w:vertAlign w:val="superscript"/>
              </w:rPr>
              <w:t>2</w:t>
            </w:r>
            <w:r w:rsidRPr="002469C4">
              <w:rPr>
                <w:rFonts w:ascii="Arial" w:hAnsi="Arial" w:cs="Arial"/>
                <w:sz w:val="20"/>
                <w:szCs w:val="20"/>
              </w:rPr>
              <w:t>, PARA EL DESARROLLO DE UNA ESTACIÓN DE SERVICIO, CON EL FIN ESPECÍFICO PARA EL EXPENDIO AL PÚBLICO DE GAS LICUADO DE PETRÓLEO-MEDELLÍN Y MADERO (GASERA).</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6.-</w:t>
            </w:r>
          </w:p>
        </w:tc>
        <w:tc>
          <w:tcPr>
            <w:tcW w:w="4734" w:type="pct"/>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DICTAMEN DE LA COMISIÓN EDILICIA DE FOMENTO ECONÓMICO, POR EL CUAL SE APRUEBA EL MANUAL DE PROCEDIMIENTOS PARA LA OPERACIÓN DEL SISTEMA DE APERTURA RÁPIDA DE EMPRESAS, DEL MUNICIPIO DE CENTRO, TABASCO.</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7.-</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DICTAMEN DE LA COMISIÓN EDILICIA DE OBRAS Y ASENTAMIENTOS HUMANOS, MEDIANTE EL CUAL SE AUTORIZA LA URBANIZACIÓN DEL FRACCIONAMIENTO TIPO INTERÉS SOCIAL DENOMINADO “BOSQUES DE ARABA 3RA. ETAPA”, UBICADO EN CARRETERA LUIS GIL PÉREZ, KM 7+500, MUNICIPIO DE CENTRO, TABASCO.</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8.-</w:t>
            </w:r>
          </w:p>
        </w:tc>
        <w:tc>
          <w:tcPr>
            <w:tcW w:w="4734" w:type="pct"/>
            <w:hideMark/>
          </w:tcPr>
          <w:p w:rsidR="002469C4" w:rsidRPr="002469C4" w:rsidRDefault="002469C4" w:rsidP="00985AEE">
            <w:pPr>
              <w:spacing w:after="0" w:line="240" w:lineRule="auto"/>
              <w:ind w:right="144"/>
              <w:jc w:val="both"/>
              <w:rPr>
                <w:rFonts w:ascii="Arial" w:hAnsi="Arial" w:cs="Arial"/>
                <w:sz w:val="20"/>
                <w:szCs w:val="20"/>
              </w:rPr>
            </w:pPr>
            <w:r w:rsidRPr="002469C4">
              <w:rPr>
                <w:rFonts w:ascii="Arial" w:hAnsi="Arial" w:cs="Arial"/>
                <w:sz w:val="20"/>
                <w:szCs w:val="20"/>
              </w:rPr>
              <w:t>DICTAMEN DE LA COMISIÓN EDILICIA DE OBRAS Y ASENTAMIENTOS HUMANOS, MEDIANTE EL CUAL SE AUTORIZA EL CAMBIO DE USO DE SUELO DE “HABITACIONAL DENSIDAD MEDIA (H3)” A “EQUIPAMIENTO ESPECIAL (EE), DE UN PREDIO UBICADO EN CARRETERA PRINCIPAL LA PALMA, KM. 3+122.36 MARGEN IZQUIERDA, RANCHERÍA LA CRUZ DEL BAJÍO, MUNICIPIO DE CENTRO, TABASCO; CON UNA SUPERFICIE DE 25,000.00 M</w:t>
            </w:r>
            <w:r w:rsidRPr="002469C4">
              <w:rPr>
                <w:rFonts w:ascii="Arial" w:hAnsi="Arial" w:cs="Arial"/>
                <w:sz w:val="20"/>
                <w:szCs w:val="20"/>
                <w:vertAlign w:val="superscript"/>
              </w:rPr>
              <w:t>2</w:t>
            </w:r>
            <w:r w:rsidRPr="002469C4">
              <w:rPr>
                <w:rFonts w:ascii="Arial" w:hAnsi="Arial" w:cs="Arial"/>
                <w:sz w:val="20"/>
                <w:szCs w:val="20"/>
              </w:rPr>
              <w:t>, PARA EL DESARROLLO DE UN PANTEÓN PRIVADO.</w:t>
            </w:r>
          </w:p>
        </w:tc>
      </w:tr>
      <w:tr w:rsidR="002469C4" w:rsidRPr="002469C4" w:rsidTr="002469C4">
        <w:trPr>
          <w:trHeight w:val="80"/>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9.-</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 xml:space="preserve">DICTAMEN DE LA COMISIÓN EDILICIA DE OBRAS Y ASENTAMIENTOS HUMANOS, MEDIANTE EL QUE SE AUTORIZA LA RELOTIFICACIÓN DE LOS COTOS 2 Y 3, DERIVADO DEL CONVENIO DE AUTORIZACIÓN PARA LA URBANIZACIÓN DEL FRACCIONAMIENTO HABITACIONAL DE INTERÉS MEDIO DENOMINADO “JARDINES DEL COUNTRY”, UBICADO EN EL LIBRAMIENTO CARRETERO </w:t>
            </w:r>
            <w:r w:rsidRPr="002469C4">
              <w:rPr>
                <w:rFonts w:ascii="Arial" w:hAnsi="Arial" w:cs="Arial"/>
                <w:sz w:val="20"/>
                <w:szCs w:val="20"/>
              </w:rPr>
              <w:lastRenderedPageBreak/>
              <w:t>VILLAHERMOSA, RANCHERÍA GONZÁLEZ, EJIDO SAN MARCOS, MUNICIPIO DE CENTRO, TABASCO; MEDIANTE OFICIO: DOOTSM-SR-7194-2014 DE FECHA 03 DE DICIEMBRE DE 2014.</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10.-</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DICTAMEN DE LA COMISIÓN EDILICIA DE OBRAS Y ASENTAMIENTOS HUMANOS, MEDIANTE EL CUAL SE AUTORIZA AL PRESIDENTE MUNICIPAL Y LA PRIMER SÍNDICO DE HACIENDA, PARA QUE EN REPRESENTACIÓN DEL H. AYUNTAMIENTO DE CENTRO, TABASCO; ENAJENEN A TÍTULO ONEROSO A FAVOR DE LOS CC. QUIRINO ÁVALOS RAMÍREZ Y MARÍA DEL CARMEN LEÓN PÉREZ; UN PREDIO URBANO DEL FUNDO LEGAL, UBICADO EN CALLE QUIRINO ÁVALOS S/N, VILLA MACULTEPÉC, MUNICIPIO DE CENTRO, TABASCO; CON UNA SUPERFICIE DE 380.64 M</w:t>
            </w:r>
            <w:r w:rsidRPr="002469C4">
              <w:rPr>
                <w:rFonts w:ascii="Arial" w:hAnsi="Arial" w:cs="Arial"/>
                <w:sz w:val="20"/>
                <w:szCs w:val="20"/>
                <w:vertAlign w:val="superscript"/>
              </w:rPr>
              <w:t>2</w:t>
            </w:r>
            <w:r w:rsidRPr="002469C4">
              <w:rPr>
                <w:rFonts w:ascii="Arial" w:hAnsi="Arial" w:cs="Arial"/>
                <w:sz w:val="20"/>
                <w:szCs w:val="20"/>
              </w:rPr>
              <w:t xml:space="preserve">.  </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11.-</w:t>
            </w:r>
          </w:p>
        </w:tc>
        <w:tc>
          <w:tcPr>
            <w:tcW w:w="4734" w:type="pct"/>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bCs/>
                <w:sz w:val="20"/>
                <w:szCs w:val="20"/>
              </w:rPr>
              <w:t>DICTAMEN DE LA COMISIÓN EDILICIA DE ADMINISTRACIÓN MEDIANTE EL CUAL SE AUTORIZA LA BAJA Y DESINCORPORACIÓN CONTABLE DE 3 UNIDADES MOTRICES, P</w:t>
            </w:r>
            <w:r w:rsidRPr="002469C4">
              <w:rPr>
                <w:rFonts w:ascii="Arial" w:hAnsi="Arial" w:cs="Arial"/>
                <w:sz w:val="20"/>
                <w:szCs w:val="20"/>
              </w:rPr>
              <w:t>ROPIEDAD DE ESTE H. AYUNTAMIENTO DE CENTRO; PARA EFECTOS DEL COBRO DE LAS INDEMNIZACIONES</w:t>
            </w:r>
            <w:r w:rsidRPr="002469C4">
              <w:rPr>
                <w:rFonts w:ascii="Arial" w:hAnsi="Arial" w:cs="Arial"/>
                <w:bCs/>
                <w:sz w:val="20"/>
                <w:szCs w:val="20"/>
              </w:rPr>
              <w:t xml:space="preserve"> CORRESPONDIENTES</w:t>
            </w:r>
            <w:r w:rsidRPr="002469C4">
              <w:rPr>
                <w:rFonts w:ascii="Arial" w:hAnsi="Arial" w:cs="Arial"/>
                <w:sz w:val="20"/>
                <w:szCs w:val="20"/>
              </w:rPr>
              <w:t>.</w:t>
            </w:r>
          </w:p>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12.-</w:t>
            </w:r>
          </w:p>
        </w:tc>
        <w:tc>
          <w:tcPr>
            <w:tcW w:w="4734" w:type="pct"/>
            <w:hideMark/>
          </w:tcPr>
          <w:p w:rsidR="002469C4" w:rsidRPr="002469C4" w:rsidRDefault="002469C4" w:rsidP="00985AEE">
            <w:pPr>
              <w:spacing w:after="0" w:line="240" w:lineRule="auto"/>
              <w:jc w:val="both"/>
              <w:rPr>
                <w:rFonts w:ascii="Arial" w:hAnsi="Arial" w:cs="Arial"/>
                <w:bCs/>
                <w:sz w:val="20"/>
                <w:szCs w:val="20"/>
              </w:rPr>
            </w:pPr>
            <w:r w:rsidRPr="002469C4">
              <w:rPr>
                <w:rFonts w:ascii="Arial" w:hAnsi="Arial" w:cs="Arial"/>
                <w:sz w:val="20"/>
                <w:szCs w:val="20"/>
              </w:rPr>
              <w:t>DICTAMEN DE LA COMISIÓN EDILICIA DE OBRAS Y ASENTAMIENTOS HUMANOS, MEDIANTE EL CUAL SE AUTORIZA AL PRESIDENTE MUNICIPAL Y LA PRIMER SÍNDICO DE HACIENDA, PARA QUE EN REPRESENTACIÓN DEL H. AYUNTAMIENTO DE CENTRO, TABASCO; ENAJENEN A TÍTULO ONEROSO A FAVOR DE LA C. CRISTINA DE LA CRUZ Y DE LA CRUZ; UN PREDIO URBANO DEL FUNDO LEGAL, UBICADO EN CALLE CUAUHTÉMOC S/N, VILLA OCUILTZAPOTLÁN, MUNICIPIO DE CENTRO, TABASCO; CON UNA SUPERFICIE DE 1,183.18 M</w:t>
            </w:r>
            <w:r w:rsidRPr="002469C4">
              <w:rPr>
                <w:rFonts w:ascii="Arial" w:hAnsi="Arial" w:cs="Arial"/>
                <w:sz w:val="20"/>
                <w:szCs w:val="20"/>
                <w:vertAlign w:val="superscript"/>
              </w:rPr>
              <w:t>2</w:t>
            </w:r>
            <w:r w:rsidRPr="002469C4">
              <w:rPr>
                <w:rFonts w:ascii="Arial" w:hAnsi="Arial" w:cs="Arial"/>
                <w:sz w:val="20"/>
                <w:szCs w:val="20"/>
              </w:rPr>
              <w:t xml:space="preserve">.  </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hAnsi="Arial" w:cs="Arial"/>
                <w:bCs/>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 xml:space="preserve">13.- </w:t>
            </w:r>
          </w:p>
        </w:tc>
        <w:tc>
          <w:tcPr>
            <w:tcW w:w="4734" w:type="pct"/>
            <w:hideMark/>
          </w:tcPr>
          <w:p w:rsidR="002469C4" w:rsidRPr="002469C4" w:rsidRDefault="002469C4" w:rsidP="00985AEE">
            <w:pPr>
              <w:spacing w:after="0" w:line="240" w:lineRule="auto"/>
              <w:jc w:val="both"/>
              <w:rPr>
                <w:rFonts w:ascii="Arial" w:hAnsi="Arial" w:cs="Arial"/>
                <w:bCs/>
                <w:sz w:val="20"/>
                <w:szCs w:val="20"/>
              </w:rPr>
            </w:pPr>
            <w:r w:rsidRPr="002469C4">
              <w:rPr>
                <w:rFonts w:ascii="Arial" w:hAnsi="Arial" w:cs="Arial"/>
                <w:sz w:val="20"/>
                <w:szCs w:val="20"/>
              </w:rPr>
              <w:t>DICTAMEN DE LA COMISIÓN EDILICIA DE OBRAS Y ASENTAMIENTOS HUMANOS, MEDIANTE EL CUAL SE AUTORIZA LA URBANIZACIÓN DEL FRACCIONAMIENTO TIPO HABITACIONAL DE INTERÉS MEDIO DENOMINADO “PRIVANZA BAMBÚ”, UBICADO EN ANDADOR BAMBÚ NÚMERO 226 DE LA VILLA PARRILLA, CENTRO, TABASCO.</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14.-</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PROPUESTA DE ACUERDO MEDIANTE EL CUAL SE DECLARA RECINTO OFICIAL EL GRAN SALÓN VILLAHERMOSA UBICADO EN EL PARQUE TOMÁS GARRIDO CANABAL, PARA CELEBRAR SESIÓN SOLEMNE DE CABILDO, EN LA QUE RENDIRÁN PROTESTA LOS REGIDORES QUE INTEGRARÁN EL HONORABLE CABILDO DEL MUNICIPIO DE CENTRO, TABASCO, PARA EL PERIODO CONSTITUCIONAL 2021-2024.</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306"/>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15</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 xml:space="preserve">PROPUESTA DE ACUERDO MEDIANTE EL CUAL SE AUTORIZA LA INTEGRACIÓN DE LAS COMISIONES DE </w:t>
            </w:r>
            <w:r w:rsidRPr="002469C4">
              <w:rPr>
                <w:rFonts w:ascii="Arial" w:eastAsia="Times New Roman" w:hAnsi="Arial" w:cs="Arial"/>
                <w:sz w:val="20"/>
                <w:szCs w:val="20"/>
                <w:lang w:eastAsia="es-ES"/>
              </w:rPr>
              <w:t xml:space="preserve">CORTESÍA QUE TRASLADARÁN Y ACOMPAÑARÁN HASTA EL INTERIOR DEL RECINTO A LOS REPRESENTANTES DE LOS PODERES CONSTITUCIONALES DEL ESTADO, ASÍ COMO PARA ACOMPAÑARLOS A LA SALIDA DEL RECINTO, AL TÉRMINO DE LA SESIÓN SOLEMNE DE CABILDO CON MOTIVO </w:t>
            </w:r>
            <w:r w:rsidRPr="002469C4">
              <w:rPr>
                <w:rFonts w:ascii="Arial" w:hAnsi="Arial" w:cs="Arial"/>
                <w:sz w:val="20"/>
                <w:szCs w:val="20"/>
              </w:rPr>
              <w:t xml:space="preserve">DEL TERCER INFORME DE GOBIERNO </w:t>
            </w:r>
            <w:r w:rsidRPr="002469C4">
              <w:rPr>
                <w:rFonts w:ascii="Arial" w:hAnsi="Arial" w:cs="Arial"/>
                <w:sz w:val="20"/>
                <w:szCs w:val="20"/>
                <w:lang w:eastAsia="es-ES"/>
              </w:rPr>
              <w:t>DE LA ADMINISTRACIÓN PÚBLICA MUNICIPAL 2018-2021.</w:t>
            </w:r>
          </w:p>
        </w:tc>
      </w:tr>
      <w:tr w:rsidR="002469C4" w:rsidRPr="002469C4" w:rsidTr="002469C4">
        <w:trPr>
          <w:trHeight w:val="306"/>
        </w:trPr>
        <w:tc>
          <w:tcPr>
            <w:tcW w:w="266" w:type="pct"/>
          </w:tcPr>
          <w:p w:rsidR="002469C4" w:rsidRPr="002469C4" w:rsidRDefault="002469C4" w:rsidP="00985AEE">
            <w:pPr>
              <w:spacing w:after="0" w:line="240" w:lineRule="auto"/>
              <w:jc w:val="both"/>
              <w:rPr>
                <w:rFonts w:ascii="Arial" w:eastAsia="Times New Roman" w:hAnsi="Arial" w:cs="Arial"/>
                <w:b/>
                <w:sz w:val="20"/>
                <w:szCs w:val="20"/>
                <w:lang w:eastAsia="es-ES"/>
              </w:rPr>
            </w:pPr>
          </w:p>
        </w:tc>
        <w:tc>
          <w:tcPr>
            <w:tcW w:w="4734" w:type="pct"/>
          </w:tcPr>
          <w:p w:rsidR="002469C4" w:rsidRPr="002469C4" w:rsidRDefault="002469C4" w:rsidP="00985AEE">
            <w:pPr>
              <w:spacing w:after="0" w:line="240" w:lineRule="auto"/>
              <w:jc w:val="both"/>
              <w:rPr>
                <w:rFonts w:ascii="Arial" w:hAnsi="Arial" w:cs="Arial"/>
                <w:sz w:val="20"/>
                <w:szCs w:val="20"/>
              </w:rPr>
            </w:pPr>
          </w:p>
        </w:tc>
      </w:tr>
      <w:tr w:rsidR="002469C4" w:rsidRPr="002469C4" w:rsidTr="002469C4">
        <w:trPr>
          <w:trHeight w:val="405"/>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16.-</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PROPUESTA DE ACUERDO MEDIANTE EL CUAL SE AUTORIZA LA INTEGRACIÓN DE LAS COMISIONES DE CORTESÍA PARA LA RECEPCIÓN Y DESPEDIDA DE REGIDORES ELECTOS DEL H. AYUNTAMIENTO DEL MUNICIPIO DE CENTRO, TABASCO Y LOS REPRESENTANTES DE LOS PODERES CONSTITUCIONALES DEL ESTADO DE TABASCO, EN LA SESIÓN SOLEMNE A CELEBRARSE EL DÍA 04 DE OCTUBRE DE 2021.</w:t>
            </w:r>
          </w:p>
        </w:tc>
      </w:tr>
      <w:tr w:rsidR="002469C4" w:rsidRPr="002469C4" w:rsidTr="002469C4">
        <w:trPr>
          <w:trHeight w:val="405"/>
        </w:trPr>
        <w:tc>
          <w:tcPr>
            <w:tcW w:w="266" w:type="pct"/>
          </w:tcPr>
          <w:p w:rsidR="002469C4" w:rsidRPr="002469C4" w:rsidRDefault="002469C4" w:rsidP="00985AEE">
            <w:pPr>
              <w:spacing w:after="0" w:line="240" w:lineRule="auto"/>
              <w:jc w:val="both"/>
              <w:rPr>
                <w:rFonts w:ascii="Arial" w:eastAsia="Times New Roman" w:hAnsi="Arial" w:cs="Arial"/>
                <w:sz w:val="20"/>
                <w:szCs w:val="20"/>
                <w:lang w:eastAsia="es-ES"/>
              </w:rPr>
            </w:pPr>
          </w:p>
        </w:tc>
        <w:tc>
          <w:tcPr>
            <w:tcW w:w="4734" w:type="pct"/>
          </w:tcPr>
          <w:p w:rsidR="002469C4" w:rsidRPr="002469C4" w:rsidRDefault="002469C4" w:rsidP="00985AEE">
            <w:pPr>
              <w:autoSpaceDE w:val="0"/>
              <w:autoSpaceDN w:val="0"/>
              <w:adjustRightInd w:val="0"/>
              <w:spacing w:after="0" w:line="240" w:lineRule="auto"/>
              <w:jc w:val="both"/>
              <w:rPr>
                <w:rFonts w:ascii="Arial" w:hAnsi="Arial" w:cs="Arial"/>
                <w:sz w:val="20"/>
                <w:szCs w:val="20"/>
              </w:rPr>
            </w:pPr>
          </w:p>
        </w:tc>
      </w:tr>
      <w:tr w:rsidR="002469C4" w:rsidRPr="002469C4" w:rsidTr="002469C4">
        <w:trPr>
          <w:trHeight w:val="405"/>
        </w:trPr>
        <w:tc>
          <w:tcPr>
            <w:tcW w:w="266" w:type="pct"/>
            <w:hideMark/>
          </w:tcPr>
          <w:p w:rsidR="002469C4" w:rsidRPr="002469C4" w:rsidRDefault="002469C4" w:rsidP="00985AEE">
            <w:pPr>
              <w:spacing w:after="0" w:line="240" w:lineRule="auto"/>
              <w:jc w:val="both"/>
              <w:rPr>
                <w:rFonts w:ascii="Arial" w:eastAsia="Times New Roman" w:hAnsi="Arial" w:cs="Arial"/>
                <w:b/>
                <w:sz w:val="20"/>
                <w:szCs w:val="20"/>
                <w:lang w:eastAsia="es-ES"/>
              </w:rPr>
            </w:pPr>
            <w:r w:rsidRPr="002469C4">
              <w:rPr>
                <w:rFonts w:ascii="Arial" w:eastAsia="Times New Roman" w:hAnsi="Arial" w:cs="Arial"/>
                <w:b/>
                <w:sz w:val="20"/>
                <w:szCs w:val="20"/>
                <w:lang w:eastAsia="es-ES"/>
              </w:rPr>
              <w:t>17.-</w:t>
            </w:r>
          </w:p>
        </w:tc>
        <w:tc>
          <w:tcPr>
            <w:tcW w:w="4734" w:type="pct"/>
            <w:hideMark/>
          </w:tcPr>
          <w:p w:rsidR="002469C4" w:rsidRPr="002469C4" w:rsidRDefault="002469C4" w:rsidP="00985AEE">
            <w:pPr>
              <w:spacing w:after="0" w:line="240" w:lineRule="auto"/>
              <w:jc w:val="both"/>
              <w:rPr>
                <w:rFonts w:ascii="Arial" w:hAnsi="Arial" w:cs="Arial"/>
                <w:sz w:val="20"/>
                <w:szCs w:val="20"/>
              </w:rPr>
            </w:pPr>
            <w:r w:rsidRPr="002469C4">
              <w:rPr>
                <w:rFonts w:ascii="Arial" w:hAnsi="Arial" w:cs="Arial"/>
                <w:sz w:val="20"/>
                <w:szCs w:val="20"/>
              </w:rPr>
              <w:t>CLAUSURA DE LA SESIÓN.</w:t>
            </w:r>
          </w:p>
        </w:tc>
      </w:tr>
    </w:tbl>
    <w:p w:rsidR="002E1BC6" w:rsidRPr="002469C4" w:rsidRDefault="002E1BC6" w:rsidP="0084089B">
      <w:pPr>
        <w:spacing w:after="0" w:line="240" w:lineRule="auto"/>
        <w:jc w:val="center"/>
        <w:rPr>
          <w:rFonts w:ascii="Tahoma" w:hAnsi="Tahoma" w:cs="Tahoma"/>
          <w:sz w:val="20"/>
          <w:szCs w:val="20"/>
          <w:lang w:val="es-ES"/>
        </w:rPr>
      </w:pPr>
    </w:p>
    <w:sectPr w:rsidR="002E1BC6" w:rsidRPr="002469C4" w:rsidSect="00BD68E1">
      <w:headerReference w:type="default" r:id="rId7"/>
      <w:pgSz w:w="12240" w:h="15840"/>
      <w:pgMar w:top="2410" w:right="758"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62" w:rsidRDefault="00C51562" w:rsidP="00665B8A">
      <w:pPr>
        <w:spacing w:after="0" w:line="240" w:lineRule="auto"/>
      </w:pPr>
      <w:r>
        <w:separator/>
      </w:r>
    </w:p>
  </w:endnote>
  <w:endnote w:type="continuationSeparator" w:id="0">
    <w:p w:rsidR="00C51562" w:rsidRDefault="00C51562" w:rsidP="0066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62" w:rsidRDefault="00C51562" w:rsidP="00665B8A">
      <w:pPr>
        <w:spacing w:after="0" w:line="240" w:lineRule="auto"/>
      </w:pPr>
      <w:r>
        <w:separator/>
      </w:r>
    </w:p>
  </w:footnote>
  <w:footnote w:type="continuationSeparator" w:id="0">
    <w:p w:rsidR="00C51562" w:rsidRDefault="00C51562" w:rsidP="0066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D9B" w:rsidRDefault="002A4D9B">
    <w:pPr>
      <w:pStyle w:val="Encabezado"/>
    </w:pPr>
    <w:r>
      <w:rPr>
        <w:noProof/>
        <w:lang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-448945</wp:posOffset>
          </wp:positionV>
          <wp:extent cx="7778689" cy="10131133"/>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Secretaría Particular.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01311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B07"/>
    <w:multiLevelType w:val="hybridMultilevel"/>
    <w:tmpl w:val="2268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B61A3"/>
    <w:multiLevelType w:val="hybridMultilevel"/>
    <w:tmpl w:val="03E25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302BE"/>
    <w:multiLevelType w:val="hybridMultilevel"/>
    <w:tmpl w:val="E4926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F80DB3"/>
    <w:multiLevelType w:val="hybridMultilevel"/>
    <w:tmpl w:val="B4CA1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6308D8"/>
    <w:multiLevelType w:val="hybridMultilevel"/>
    <w:tmpl w:val="0DC0F2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B8A"/>
    <w:rsid w:val="00007412"/>
    <w:rsid w:val="0001081C"/>
    <w:rsid w:val="00027CED"/>
    <w:rsid w:val="00036915"/>
    <w:rsid w:val="000377B0"/>
    <w:rsid w:val="0005517A"/>
    <w:rsid w:val="00071822"/>
    <w:rsid w:val="0008400D"/>
    <w:rsid w:val="0009339B"/>
    <w:rsid w:val="000A513C"/>
    <w:rsid w:val="000A657C"/>
    <w:rsid w:val="000B3B84"/>
    <w:rsid w:val="000C4906"/>
    <w:rsid w:val="000D082D"/>
    <w:rsid w:val="000D3B16"/>
    <w:rsid w:val="000F38D4"/>
    <w:rsid w:val="001027E8"/>
    <w:rsid w:val="001031E3"/>
    <w:rsid w:val="00106FFB"/>
    <w:rsid w:val="00117DEE"/>
    <w:rsid w:val="0012074B"/>
    <w:rsid w:val="0013085C"/>
    <w:rsid w:val="001319F8"/>
    <w:rsid w:val="00146ACC"/>
    <w:rsid w:val="00156ED2"/>
    <w:rsid w:val="001675CA"/>
    <w:rsid w:val="0018337F"/>
    <w:rsid w:val="00196B4A"/>
    <w:rsid w:val="001A7153"/>
    <w:rsid w:val="001B2C21"/>
    <w:rsid w:val="001B2D96"/>
    <w:rsid w:val="001B6C8D"/>
    <w:rsid w:val="001C5717"/>
    <w:rsid w:val="001E64D7"/>
    <w:rsid w:val="001F15B0"/>
    <w:rsid w:val="001F35B8"/>
    <w:rsid w:val="001F7F40"/>
    <w:rsid w:val="00204966"/>
    <w:rsid w:val="00204B49"/>
    <w:rsid w:val="00210048"/>
    <w:rsid w:val="0021270A"/>
    <w:rsid w:val="00221D53"/>
    <w:rsid w:val="002344F6"/>
    <w:rsid w:val="002355D7"/>
    <w:rsid w:val="002469C4"/>
    <w:rsid w:val="00251AA8"/>
    <w:rsid w:val="0025309B"/>
    <w:rsid w:val="00253464"/>
    <w:rsid w:val="00255E5B"/>
    <w:rsid w:val="00257C2D"/>
    <w:rsid w:val="0028328D"/>
    <w:rsid w:val="002A4D9B"/>
    <w:rsid w:val="002A4FE2"/>
    <w:rsid w:val="002A5460"/>
    <w:rsid w:val="002C6F7C"/>
    <w:rsid w:val="002D073B"/>
    <w:rsid w:val="002D5F99"/>
    <w:rsid w:val="002E1BC6"/>
    <w:rsid w:val="002E5105"/>
    <w:rsid w:val="002E766E"/>
    <w:rsid w:val="003016E4"/>
    <w:rsid w:val="0030526E"/>
    <w:rsid w:val="003162C3"/>
    <w:rsid w:val="00316C7D"/>
    <w:rsid w:val="00322DAB"/>
    <w:rsid w:val="003314E4"/>
    <w:rsid w:val="00342DEB"/>
    <w:rsid w:val="00345D15"/>
    <w:rsid w:val="0035004C"/>
    <w:rsid w:val="00350207"/>
    <w:rsid w:val="00353DBA"/>
    <w:rsid w:val="00376543"/>
    <w:rsid w:val="00382B85"/>
    <w:rsid w:val="00394AEA"/>
    <w:rsid w:val="003955D5"/>
    <w:rsid w:val="00396593"/>
    <w:rsid w:val="00397E1A"/>
    <w:rsid w:val="003A3313"/>
    <w:rsid w:val="003A74A1"/>
    <w:rsid w:val="003D724C"/>
    <w:rsid w:val="003F0341"/>
    <w:rsid w:val="003F6D46"/>
    <w:rsid w:val="003F7A9B"/>
    <w:rsid w:val="004063F2"/>
    <w:rsid w:val="00412A29"/>
    <w:rsid w:val="00413685"/>
    <w:rsid w:val="0042537B"/>
    <w:rsid w:val="004311B0"/>
    <w:rsid w:val="00445ED9"/>
    <w:rsid w:val="004561F8"/>
    <w:rsid w:val="00485B05"/>
    <w:rsid w:val="00485D15"/>
    <w:rsid w:val="00494B1A"/>
    <w:rsid w:val="004A544A"/>
    <w:rsid w:val="004B50D6"/>
    <w:rsid w:val="004B7F70"/>
    <w:rsid w:val="004E731D"/>
    <w:rsid w:val="00506D68"/>
    <w:rsid w:val="00515190"/>
    <w:rsid w:val="00522F17"/>
    <w:rsid w:val="00532115"/>
    <w:rsid w:val="00540FFF"/>
    <w:rsid w:val="00552794"/>
    <w:rsid w:val="005568EB"/>
    <w:rsid w:val="00561E93"/>
    <w:rsid w:val="00566E32"/>
    <w:rsid w:val="00581C57"/>
    <w:rsid w:val="00596D7E"/>
    <w:rsid w:val="005F6001"/>
    <w:rsid w:val="00602D83"/>
    <w:rsid w:val="00615429"/>
    <w:rsid w:val="006319DB"/>
    <w:rsid w:val="00631C27"/>
    <w:rsid w:val="006328B1"/>
    <w:rsid w:val="00655C31"/>
    <w:rsid w:val="00663176"/>
    <w:rsid w:val="006641BD"/>
    <w:rsid w:val="0066500B"/>
    <w:rsid w:val="00665B8A"/>
    <w:rsid w:val="00666A99"/>
    <w:rsid w:val="00677EE6"/>
    <w:rsid w:val="00682AA1"/>
    <w:rsid w:val="00686847"/>
    <w:rsid w:val="00696515"/>
    <w:rsid w:val="006A2D65"/>
    <w:rsid w:val="006B0375"/>
    <w:rsid w:val="006B2300"/>
    <w:rsid w:val="006B2F0A"/>
    <w:rsid w:val="006C0E94"/>
    <w:rsid w:val="006C379B"/>
    <w:rsid w:val="006C79F8"/>
    <w:rsid w:val="006D1EC8"/>
    <w:rsid w:val="006D1F91"/>
    <w:rsid w:val="006E2489"/>
    <w:rsid w:val="006E25DC"/>
    <w:rsid w:val="00711D40"/>
    <w:rsid w:val="0071344A"/>
    <w:rsid w:val="00731EBB"/>
    <w:rsid w:val="00737AD2"/>
    <w:rsid w:val="0074187F"/>
    <w:rsid w:val="00744A29"/>
    <w:rsid w:val="0075155F"/>
    <w:rsid w:val="00752CA1"/>
    <w:rsid w:val="00762467"/>
    <w:rsid w:val="00771591"/>
    <w:rsid w:val="00791485"/>
    <w:rsid w:val="007A4F29"/>
    <w:rsid w:val="007C3294"/>
    <w:rsid w:val="007D1025"/>
    <w:rsid w:val="007D5169"/>
    <w:rsid w:val="007E1363"/>
    <w:rsid w:val="007E6485"/>
    <w:rsid w:val="007E7C0D"/>
    <w:rsid w:val="007F74D4"/>
    <w:rsid w:val="00804CEC"/>
    <w:rsid w:val="0084089B"/>
    <w:rsid w:val="00847472"/>
    <w:rsid w:val="00852D9F"/>
    <w:rsid w:val="0085336D"/>
    <w:rsid w:val="00855C92"/>
    <w:rsid w:val="00856741"/>
    <w:rsid w:val="00862609"/>
    <w:rsid w:val="00865FCA"/>
    <w:rsid w:val="008768EE"/>
    <w:rsid w:val="008907EA"/>
    <w:rsid w:val="00893D09"/>
    <w:rsid w:val="008A045F"/>
    <w:rsid w:val="008A6A3E"/>
    <w:rsid w:val="008B5041"/>
    <w:rsid w:val="008C1AA7"/>
    <w:rsid w:val="008C54EE"/>
    <w:rsid w:val="008D1C68"/>
    <w:rsid w:val="008D3DEA"/>
    <w:rsid w:val="008D7F95"/>
    <w:rsid w:val="008F0138"/>
    <w:rsid w:val="008F51BA"/>
    <w:rsid w:val="00907A0D"/>
    <w:rsid w:val="00923381"/>
    <w:rsid w:val="009267B0"/>
    <w:rsid w:val="00971304"/>
    <w:rsid w:val="00976F57"/>
    <w:rsid w:val="0099082A"/>
    <w:rsid w:val="009A1DE8"/>
    <w:rsid w:val="009B3211"/>
    <w:rsid w:val="009C5E5D"/>
    <w:rsid w:val="009E254A"/>
    <w:rsid w:val="009E5D24"/>
    <w:rsid w:val="009F0E5F"/>
    <w:rsid w:val="009F5B03"/>
    <w:rsid w:val="00A033F2"/>
    <w:rsid w:val="00A201DA"/>
    <w:rsid w:val="00A2306D"/>
    <w:rsid w:val="00A24555"/>
    <w:rsid w:val="00A3513F"/>
    <w:rsid w:val="00A45536"/>
    <w:rsid w:val="00A562AA"/>
    <w:rsid w:val="00A674AE"/>
    <w:rsid w:val="00A768A7"/>
    <w:rsid w:val="00A771ED"/>
    <w:rsid w:val="00A86458"/>
    <w:rsid w:val="00A94E37"/>
    <w:rsid w:val="00A95FA5"/>
    <w:rsid w:val="00AB5335"/>
    <w:rsid w:val="00AC512E"/>
    <w:rsid w:val="00AC6591"/>
    <w:rsid w:val="00AD2B85"/>
    <w:rsid w:val="00AD3020"/>
    <w:rsid w:val="00AD72FA"/>
    <w:rsid w:val="00AE6FF0"/>
    <w:rsid w:val="00AF3207"/>
    <w:rsid w:val="00AF7AE0"/>
    <w:rsid w:val="00B01507"/>
    <w:rsid w:val="00B11609"/>
    <w:rsid w:val="00B25306"/>
    <w:rsid w:val="00B8774E"/>
    <w:rsid w:val="00B87F62"/>
    <w:rsid w:val="00B90935"/>
    <w:rsid w:val="00B910C9"/>
    <w:rsid w:val="00B912CA"/>
    <w:rsid w:val="00BB706A"/>
    <w:rsid w:val="00BC3E9E"/>
    <w:rsid w:val="00BC78E0"/>
    <w:rsid w:val="00BD68E1"/>
    <w:rsid w:val="00BE0711"/>
    <w:rsid w:val="00BE4680"/>
    <w:rsid w:val="00BF44A9"/>
    <w:rsid w:val="00BF4AA2"/>
    <w:rsid w:val="00BF729E"/>
    <w:rsid w:val="00C00AFE"/>
    <w:rsid w:val="00C13BC1"/>
    <w:rsid w:val="00C16E26"/>
    <w:rsid w:val="00C21C9F"/>
    <w:rsid w:val="00C25D73"/>
    <w:rsid w:val="00C3329C"/>
    <w:rsid w:val="00C47D10"/>
    <w:rsid w:val="00C5101D"/>
    <w:rsid w:val="00C51562"/>
    <w:rsid w:val="00C5564E"/>
    <w:rsid w:val="00C77F50"/>
    <w:rsid w:val="00C86486"/>
    <w:rsid w:val="00C97C3B"/>
    <w:rsid w:val="00CC31E3"/>
    <w:rsid w:val="00CD0F5B"/>
    <w:rsid w:val="00CD2D8F"/>
    <w:rsid w:val="00CE1DA9"/>
    <w:rsid w:val="00D147FD"/>
    <w:rsid w:val="00D20A16"/>
    <w:rsid w:val="00D2287D"/>
    <w:rsid w:val="00D31757"/>
    <w:rsid w:val="00D40B3E"/>
    <w:rsid w:val="00D4472D"/>
    <w:rsid w:val="00D44A95"/>
    <w:rsid w:val="00D51E7B"/>
    <w:rsid w:val="00D531A3"/>
    <w:rsid w:val="00D5645F"/>
    <w:rsid w:val="00D56BA7"/>
    <w:rsid w:val="00D6614F"/>
    <w:rsid w:val="00D67792"/>
    <w:rsid w:val="00D716F5"/>
    <w:rsid w:val="00D90D88"/>
    <w:rsid w:val="00D92451"/>
    <w:rsid w:val="00D94E91"/>
    <w:rsid w:val="00D95F5F"/>
    <w:rsid w:val="00DA2F8B"/>
    <w:rsid w:val="00DB463C"/>
    <w:rsid w:val="00DB6BF0"/>
    <w:rsid w:val="00DD5C04"/>
    <w:rsid w:val="00DE6D66"/>
    <w:rsid w:val="00DF5CDE"/>
    <w:rsid w:val="00E00220"/>
    <w:rsid w:val="00E01EAB"/>
    <w:rsid w:val="00E061FF"/>
    <w:rsid w:val="00E16C82"/>
    <w:rsid w:val="00E47B70"/>
    <w:rsid w:val="00E577DA"/>
    <w:rsid w:val="00E622FB"/>
    <w:rsid w:val="00E63904"/>
    <w:rsid w:val="00E7250D"/>
    <w:rsid w:val="00E84370"/>
    <w:rsid w:val="00E90F84"/>
    <w:rsid w:val="00E9268A"/>
    <w:rsid w:val="00E926B1"/>
    <w:rsid w:val="00EA1852"/>
    <w:rsid w:val="00EA6123"/>
    <w:rsid w:val="00EB7BA9"/>
    <w:rsid w:val="00EC7B42"/>
    <w:rsid w:val="00ED2A0D"/>
    <w:rsid w:val="00EF531B"/>
    <w:rsid w:val="00F05DB3"/>
    <w:rsid w:val="00F127AA"/>
    <w:rsid w:val="00F1539D"/>
    <w:rsid w:val="00F15804"/>
    <w:rsid w:val="00F25FD5"/>
    <w:rsid w:val="00F369B2"/>
    <w:rsid w:val="00F37637"/>
    <w:rsid w:val="00F42D75"/>
    <w:rsid w:val="00F66DCA"/>
    <w:rsid w:val="00F71970"/>
    <w:rsid w:val="00F77309"/>
    <w:rsid w:val="00F773E8"/>
    <w:rsid w:val="00F879C9"/>
    <w:rsid w:val="00F92666"/>
    <w:rsid w:val="00F97E36"/>
    <w:rsid w:val="00FA05DD"/>
    <w:rsid w:val="00FB0332"/>
    <w:rsid w:val="00FC5536"/>
    <w:rsid w:val="00FD472A"/>
    <w:rsid w:val="00FE037B"/>
    <w:rsid w:val="00FE1033"/>
    <w:rsid w:val="00FF603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110D9"/>
  <w15:docId w15:val="{A8C50FB8-024F-4E41-B5AA-4ACFBBA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665B8A"/>
  </w:style>
  <w:style w:type="paragraph" w:styleId="Piedepgina">
    <w:name w:val="footer"/>
    <w:basedOn w:val="Normal"/>
    <w:link w:val="PiedepginaCar"/>
    <w:uiPriority w:val="99"/>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65B8A"/>
  </w:style>
  <w:style w:type="paragraph" w:styleId="Sangradetextonormal">
    <w:name w:val="Body Text Indent"/>
    <w:basedOn w:val="Normal"/>
    <w:link w:val="SangradetextonormalCar"/>
    <w:unhideWhenUsed/>
    <w:rsid w:val="00485B05"/>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485B05"/>
    <w:rPr>
      <w:rFonts w:ascii="Arial" w:eastAsia="Times New Roman" w:hAnsi="Arial"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locked/>
    <w:rsid w:val="00485B05"/>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485B05"/>
    <w:pPr>
      <w:ind w:left="720"/>
      <w:contextualSpacing/>
    </w:pPr>
    <w:rPr>
      <w:rFonts w:asciiTheme="minorHAnsi" w:eastAsiaTheme="minorHAnsi" w:hAnsiTheme="minorHAnsi" w:cstheme="minorBidi"/>
    </w:rPr>
  </w:style>
  <w:style w:type="table" w:styleId="Tablaconcuadrcula">
    <w:name w:val="Table Grid"/>
    <w:basedOn w:val="Tablanormal"/>
    <w:uiPriority w:val="39"/>
    <w:rsid w:val="004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B0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382B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B85"/>
    <w:rPr>
      <w:rFonts w:ascii="Segoe UI" w:hAnsi="Segoe UI" w:cs="Segoe UI"/>
      <w:sz w:val="18"/>
      <w:szCs w:val="18"/>
    </w:rPr>
  </w:style>
  <w:style w:type="character" w:styleId="Hipervnculo">
    <w:name w:val="Hyperlink"/>
    <w:basedOn w:val="Fuentedeprrafopredeter"/>
    <w:uiPriority w:val="99"/>
    <w:unhideWhenUsed/>
    <w:rsid w:val="00494B1A"/>
    <w:rPr>
      <w:color w:val="0563C1" w:themeColor="hyperlink"/>
      <w:u w:val="single"/>
    </w:rPr>
  </w:style>
  <w:style w:type="character" w:customStyle="1" w:styleId="Ninguno">
    <w:name w:val="Ninguno"/>
    <w:rsid w:val="002E1BC6"/>
  </w:style>
  <w:style w:type="character" w:styleId="nfasis">
    <w:name w:val="Emphasis"/>
    <w:basedOn w:val="Fuentedeprrafopredeter"/>
    <w:uiPriority w:val="20"/>
    <w:qFormat/>
    <w:rsid w:val="006B0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8492">
      <w:bodyDiv w:val="1"/>
      <w:marLeft w:val="0"/>
      <w:marRight w:val="0"/>
      <w:marTop w:val="0"/>
      <w:marBottom w:val="0"/>
      <w:divBdr>
        <w:top w:val="none" w:sz="0" w:space="0" w:color="auto"/>
        <w:left w:val="none" w:sz="0" w:space="0" w:color="auto"/>
        <w:bottom w:val="none" w:sz="0" w:space="0" w:color="auto"/>
        <w:right w:val="none" w:sz="0" w:space="0" w:color="auto"/>
      </w:divBdr>
    </w:div>
    <w:div w:id="774063052">
      <w:bodyDiv w:val="1"/>
      <w:marLeft w:val="0"/>
      <w:marRight w:val="0"/>
      <w:marTop w:val="0"/>
      <w:marBottom w:val="0"/>
      <w:divBdr>
        <w:top w:val="none" w:sz="0" w:space="0" w:color="auto"/>
        <w:left w:val="none" w:sz="0" w:space="0" w:color="auto"/>
        <w:bottom w:val="none" w:sz="0" w:space="0" w:color="auto"/>
        <w:right w:val="none" w:sz="0" w:space="0" w:color="auto"/>
      </w:divBdr>
    </w:div>
    <w:div w:id="876619261">
      <w:bodyDiv w:val="1"/>
      <w:marLeft w:val="0"/>
      <w:marRight w:val="0"/>
      <w:marTop w:val="0"/>
      <w:marBottom w:val="0"/>
      <w:divBdr>
        <w:top w:val="none" w:sz="0" w:space="0" w:color="auto"/>
        <w:left w:val="none" w:sz="0" w:space="0" w:color="auto"/>
        <w:bottom w:val="none" w:sz="0" w:space="0" w:color="auto"/>
        <w:right w:val="none" w:sz="0" w:space="0" w:color="auto"/>
      </w:divBdr>
    </w:div>
    <w:div w:id="11141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Lic Anita</cp:lastModifiedBy>
  <cp:revision>41</cp:revision>
  <cp:lastPrinted>2021-09-26T19:12:00Z</cp:lastPrinted>
  <dcterms:created xsi:type="dcterms:W3CDTF">2021-05-26T03:23:00Z</dcterms:created>
  <dcterms:modified xsi:type="dcterms:W3CDTF">2021-10-01T14:00:00Z</dcterms:modified>
</cp:coreProperties>
</file>