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D9988" w14:textId="1F75E2AD" w:rsidR="0008400D" w:rsidRPr="004E749C" w:rsidRDefault="0008400D" w:rsidP="0008400D">
      <w:pPr>
        <w:tabs>
          <w:tab w:val="left" w:pos="2745"/>
          <w:tab w:val="center" w:pos="4819"/>
        </w:tabs>
        <w:spacing w:after="0" w:line="240" w:lineRule="auto"/>
        <w:ind w:left="2126" w:hanging="2126"/>
        <w:jc w:val="center"/>
        <w:rPr>
          <w:rFonts w:ascii="Tahoma" w:hAnsi="Tahoma" w:cs="Tahoma"/>
          <w:b/>
          <w:sz w:val="24"/>
          <w:szCs w:val="24"/>
        </w:rPr>
      </w:pPr>
      <w:bookmarkStart w:id="0" w:name="_GoBack"/>
      <w:bookmarkEnd w:id="0"/>
      <w:r w:rsidRPr="004E749C">
        <w:rPr>
          <w:rFonts w:ascii="Tahoma" w:hAnsi="Tahoma" w:cs="Tahoma"/>
          <w:b/>
          <w:sz w:val="24"/>
          <w:szCs w:val="24"/>
        </w:rPr>
        <w:t>ORDEN DEL DÍA</w:t>
      </w:r>
    </w:p>
    <w:p w14:paraId="7AC7DFAD" w14:textId="77777777" w:rsidR="0008400D" w:rsidRPr="004E749C" w:rsidRDefault="0008400D" w:rsidP="0008400D">
      <w:pPr>
        <w:tabs>
          <w:tab w:val="left" w:pos="2745"/>
          <w:tab w:val="center" w:pos="4819"/>
        </w:tabs>
        <w:spacing w:after="0" w:line="240" w:lineRule="auto"/>
        <w:ind w:left="2126" w:hanging="2126"/>
        <w:jc w:val="center"/>
        <w:rPr>
          <w:rFonts w:ascii="Tahoma" w:hAnsi="Tahoma" w:cs="Tahoma"/>
          <w:b/>
          <w:sz w:val="24"/>
          <w:szCs w:val="24"/>
        </w:rPr>
      </w:pPr>
    </w:p>
    <w:p w14:paraId="60DCF7EA" w14:textId="649B4076" w:rsidR="0008400D" w:rsidRPr="004E749C" w:rsidRDefault="0074529D" w:rsidP="0008400D">
      <w:pPr>
        <w:spacing w:after="0" w:line="240" w:lineRule="auto"/>
        <w:ind w:left="2126" w:hanging="2126"/>
        <w:jc w:val="center"/>
        <w:rPr>
          <w:rFonts w:ascii="Tahoma" w:hAnsi="Tahoma" w:cs="Tahoma"/>
          <w:b/>
          <w:sz w:val="24"/>
          <w:szCs w:val="24"/>
        </w:rPr>
      </w:pPr>
      <w:r w:rsidRPr="004E749C">
        <w:rPr>
          <w:rFonts w:ascii="Tahoma" w:hAnsi="Tahoma" w:cs="Tahoma"/>
          <w:b/>
          <w:sz w:val="24"/>
          <w:szCs w:val="24"/>
        </w:rPr>
        <w:t>SESIÓN NÚMERO 70</w:t>
      </w:r>
    </w:p>
    <w:p w14:paraId="181FC6D1" w14:textId="0A87FD44" w:rsidR="0008400D" w:rsidRPr="004E749C" w:rsidRDefault="00F16EBA" w:rsidP="0008400D">
      <w:pPr>
        <w:spacing w:after="0" w:line="240" w:lineRule="auto"/>
        <w:ind w:left="2126" w:hanging="2126"/>
        <w:jc w:val="center"/>
        <w:rPr>
          <w:rFonts w:ascii="Tahoma" w:hAnsi="Tahoma" w:cs="Tahoma"/>
          <w:b/>
          <w:sz w:val="24"/>
          <w:szCs w:val="24"/>
        </w:rPr>
      </w:pPr>
      <w:r w:rsidRPr="004E749C">
        <w:rPr>
          <w:rFonts w:ascii="Tahoma" w:hAnsi="Tahoma" w:cs="Tahoma"/>
          <w:b/>
          <w:sz w:val="24"/>
          <w:szCs w:val="24"/>
        </w:rPr>
        <w:t>DEL HONORABLE CABILDO DE CENTRO</w:t>
      </w:r>
    </w:p>
    <w:p w14:paraId="1E0BDA12" w14:textId="61D3FC0F" w:rsidR="00F16EBA" w:rsidRPr="004E749C" w:rsidRDefault="00F16EBA" w:rsidP="0008400D">
      <w:pPr>
        <w:spacing w:after="0" w:line="240" w:lineRule="auto"/>
        <w:ind w:left="2126" w:hanging="2126"/>
        <w:jc w:val="center"/>
        <w:rPr>
          <w:rFonts w:ascii="Tahoma" w:hAnsi="Tahoma" w:cs="Tahoma"/>
          <w:b/>
          <w:sz w:val="24"/>
          <w:szCs w:val="24"/>
        </w:rPr>
      </w:pPr>
      <w:r w:rsidRPr="004E749C">
        <w:rPr>
          <w:rFonts w:ascii="Tahoma" w:hAnsi="Tahoma" w:cs="Tahoma"/>
          <w:b/>
          <w:sz w:val="24"/>
          <w:szCs w:val="24"/>
        </w:rPr>
        <w:t>TIPO: ORDINARIA</w:t>
      </w:r>
    </w:p>
    <w:p w14:paraId="506F4596" w14:textId="1A560954" w:rsidR="002E1BC6" w:rsidRPr="004E749C" w:rsidRDefault="0074529D" w:rsidP="00D40B3E">
      <w:pPr>
        <w:spacing w:after="0" w:line="240" w:lineRule="auto"/>
        <w:jc w:val="center"/>
        <w:rPr>
          <w:rFonts w:ascii="Tahoma" w:hAnsi="Tahoma" w:cs="Tahoma"/>
          <w:b/>
          <w:sz w:val="24"/>
          <w:szCs w:val="24"/>
        </w:rPr>
      </w:pPr>
      <w:r w:rsidRPr="004E749C">
        <w:rPr>
          <w:rFonts w:ascii="Tahoma" w:hAnsi="Tahoma" w:cs="Tahoma"/>
          <w:b/>
          <w:sz w:val="24"/>
          <w:szCs w:val="24"/>
        </w:rPr>
        <w:t>28 DE SEPTIEMBRE</w:t>
      </w:r>
      <w:r w:rsidR="00F16EBA" w:rsidRPr="004E749C">
        <w:rPr>
          <w:rFonts w:ascii="Tahoma" w:hAnsi="Tahoma" w:cs="Tahoma"/>
          <w:b/>
          <w:sz w:val="24"/>
          <w:szCs w:val="24"/>
        </w:rPr>
        <w:t xml:space="preserve"> DE 2021</w:t>
      </w:r>
    </w:p>
    <w:p w14:paraId="6127F341" w14:textId="2CA0CEFC" w:rsidR="00F16EBA" w:rsidRDefault="00F45DA0" w:rsidP="00D40B3E">
      <w:pPr>
        <w:spacing w:after="0" w:line="240" w:lineRule="auto"/>
        <w:jc w:val="center"/>
        <w:rPr>
          <w:rFonts w:ascii="Tahoma" w:hAnsi="Tahoma" w:cs="Tahoma"/>
          <w:b/>
          <w:sz w:val="24"/>
          <w:szCs w:val="24"/>
        </w:rPr>
      </w:pPr>
      <w:r w:rsidRPr="004E749C">
        <w:rPr>
          <w:rFonts w:ascii="Tahoma" w:hAnsi="Tahoma" w:cs="Tahoma"/>
          <w:b/>
          <w:sz w:val="24"/>
          <w:szCs w:val="24"/>
        </w:rPr>
        <w:t>1</w:t>
      </w:r>
      <w:r w:rsidR="0074529D" w:rsidRPr="004E749C">
        <w:rPr>
          <w:rFonts w:ascii="Tahoma" w:hAnsi="Tahoma" w:cs="Tahoma"/>
          <w:b/>
          <w:sz w:val="24"/>
          <w:szCs w:val="24"/>
        </w:rPr>
        <w:t>9:3</w:t>
      </w:r>
      <w:r w:rsidR="00F16EBA" w:rsidRPr="004E749C">
        <w:rPr>
          <w:rFonts w:ascii="Tahoma" w:hAnsi="Tahoma" w:cs="Tahoma"/>
          <w:b/>
          <w:sz w:val="24"/>
          <w:szCs w:val="24"/>
        </w:rPr>
        <w:t>0 HORAS</w:t>
      </w:r>
    </w:p>
    <w:p w14:paraId="30317556" w14:textId="77777777" w:rsidR="004E749C" w:rsidRPr="004E749C" w:rsidRDefault="004E749C" w:rsidP="00D40B3E">
      <w:pPr>
        <w:spacing w:after="0" w:line="240" w:lineRule="auto"/>
        <w:jc w:val="center"/>
        <w:rPr>
          <w:rFonts w:ascii="Tahoma" w:hAnsi="Tahoma" w:cs="Tahoma"/>
          <w:b/>
          <w:sz w:val="24"/>
          <w:szCs w:val="24"/>
        </w:rPr>
      </w:pPr>
    </w:p>
    <w:p w14:paraId="14739D6D" w14:textId="77777777" w:rsidR="0074529D" w:rsidRPr="004E749C" w:rsidRDefault="0074529D" w:rsidP="00D40B3E">
      <w:pPr>
        <w:spacing w:after="0" w:line="240" w:lineRule="auto"/>
        <w:jc w:val="center"/>
        <w:rPr>
          <w:rFonts w:ascii="Tahoma" w:hAnsi="Tahoma" w:cs="Tahoma"/>
          <w:sz w:val="24"/>
          <w:szCs w:val="24"/>
        </w:rPr>
      </w:pPr>
    </w:p>
    <w:tbl>
      <w:tblPr>
        <w:tblW w:w="4930" w:type="pct"/>
        <w:tblLook w:val="04A0" w:firstRow="1" w:lastRow="0" w:firstColumn="1" w:lastColumn="0" w:noHBand="0" w:noVBand="1"/>
      </w:tblPr>
      <w:tblGrid>
        <w:gridCol w:w="851"/>
        <w:gridCol w:w="9072"/>
      </w:tblGrid>
      <w:tr w:rsidR="00933F51" w:rsidRPr="009E1419" w14:paraId="2E8165A4" w14:textId="77777777" w:rsidTr="00F306C2">
        <w:trPr>
          <w:trHeight w:val="306"/>
        </w:trPr>
        <w:tc>
          <w:tcPr>
            <w:tcW w:w="429" w:type="pct"/>
            <w:hideMark/>
          </w:tcPr>
          <w:p w14:paraId="00D37F67" w14:textId="77777777" w:rsidR="00933F51" w:rsidRPr="009E1419" w:rsidRDefault="00933F51" w:rsidP="00F306C2">
            <w:pPr>
              <w:spacing w:after="0" w:line="240" w:lineRule="auto"/>
              <w:jc w:val="both"/>
              <w:rPr>
                <w:rFonts w:ascii="Arial" w:eastAsia="Times New Roman" w:hAnsi="Arial" w:cs="Arial"/>
                <w:b/>
                <w:sz w:val="20"/>
                <w:szCs w:val="20"/>
                <w:lang w:eastAsia="es-ES"/>
              </w:rPr>
            </w:pPr>
            <w:r w:rsidRPr="009E1419">
              <w:rPr>
                <w:rFonts w:ascii="Arial" w:eastAsia="Times New Roman" w:hAnsi="Arial" w:cs="Arial"/>
                <w:b/>
                <w:sz w:val="20"/>
                <w:szCs w:val="20"/>
                <w:lang w:eastAsia="es-ES"/>
              </w:rPr>
              <w:t>1.-</w:t>
            </w:r>
          </w:p>
        </w:tc>
        <w:tc>
          <w:tcPr>
            <w:tcW w:w="4571" w:type="pct"/>
            <w:hideMark/>
          </w:tcPr>
          <w:p w14:paraId="4CCB4E23" w14:textId="77777777" w:rsidR="00933F51" w:rsidRPr="009E1419" w:rsidRDefault="00933F51" w:rsidP="00F306C2">
            <w:pPr>
              <w:spacing w:after="0" w:line="240" w:lineRule="auto"/>
              <w:jc w:val="both"/>
              <w:rPr>
                <w:rFonts w:ascii="Arial" w:eastAsia="Times New Roman" w:hAnsi="Arial" w:cs="Arial"/>
                <w:strike/>
                <w:sz w:val="20"/>
                <w:szCs w:val="20"/>
                <w:lang w:eastAsia="es-ES"/>
              </w:rPr>
            </w:pPr>
            <w:r w:rsidRPr="009E1419">
              <w:rPr>
                <w:rFonts w:ascii="Arial" w:eastAsia="Times New Roman" w:hAnsi="Arial" w:cs="Arial"/>
                <w:sz w:val="20"/>
                <w:szCs w:val="20"/>
                <w:lang w:eastAsia="es-ES"/>
              </w:rPr>
              <w:t xml:space="preserve">LISTA DE ASISTENCIA Y DECLARACIÓN DE QUÓRUM. </w:t>
            </w:r>
          </w:p>
        </w:tc>
      </w:tr>
      <w:tr w:rsidR="00933F51" w:rsidRPr="009E1419" w14:paraId="03B95585" w14:textId="77777777" w:rsidTr="00F306C2">
        <w:trPr>
          <w:trHeight w:val="306"/>
        </w:trPr>
        <w:tc>
          <w:tcPr>
            <w:tcW w:w="429" w:type="pct"/>
          </w:tcPr>
          <w:p w14:paraId="35250A1D" w14:textId="77777777" w:rsidR="00933F51" w:rsidRPr="009E1419" w:rsidRDefault="00933F51" w:rsidP="00F306C2">
            <w:pPr>
              <w:spacing w:after="0" w:line="240" w:lineRule="auto"/>
              <w:jc w:val="both"/>
              <w:rPr>
                <w:rFonts w:ascii="Arial" w:eastAsia="Times New Roman" w:hAnsi="Arial" w:cs="Arial"/>
                <w:b/>
                <w:sz w:val="20"/>
                <w:szCs w:val="20"/>
                <w:lang w:eastAsia="es-ES"/>
              </w:rPr>
            </w:pPr>
          </w:p>
        </w:tc>
        <w:tc>
          <w:tcPr>
            <w:tcW w:w="4571" w:type="pct"/>
            <w:hideMark/>
          </w:tcPr>
          <w:p w14:paraId="6901C397" w14:textId="77777777" w:rsidR="00933F51" w:rsidRPr="009E1419" w:rsidRDefault="00933F51" w:rsidP="00F306C2">
            <w:pPr>
              <w:spacing w:after="0" w:line="240" w:lineRule="auto"/>
              <w:jc w:val="both"/>
              <w:rPr>
                <w:rFonts w:ascii="Arial" w:eastAsia="Times New Roman" w:hAnsi="Arial" w:cs="Arial"/>
                <w:sz w:val="20"/>
                <w:szCs w:val="20"/>
                <w:lang w:eastAsia="es-ES"/>
              </w:rPr>
            </w:pPr>
            <w:r w:rsidRPr="009E1419">
              <w:rPr>
                <w:rFonts w:ascii="Arial" w:eastAsia="Times New Roman" w:hAnsi="Arial" w:cs="Arial"/>
                <w:sz w:val="20"/>
                <w:szCs w:val="20"/>
                <w:lang w:eastAsia="es-ES"/>
              </w:rPr>
              <w:t xml:space="preserve"> </w:t>
            </w:r>
          </w:p>
        </w:tc>
      </w:tr>
      <w:tr w:rsidR="00933F51" w:rsidRPr="009E1419" w14:paraId="0688DE6C" w14:textId="77777777" w:rsidTr="00F306C2">
        <w:trPr>
          <w:trHeight w:val="306"/>
        </w:trPr>
        <w:tc>
          <w:tcPr>
            <w:tcW w:w="429" w:type="pct"/>
            <w:hideMark/>
          </w:tcPr>
          <w:p w14:paraId="781284BD" w14:textId="77777777" w:rsidR="00933F51" w:rsidRPr="009E1419" w:rsidRDefault="00933F51" w:rsidP="00F306C2">
            <w:pPr>
              <w:spacing w:after="0" w:line="240" w:lineRule="auto"/>
              <w:jc w:val="both"/>
              <w:rPr>
                <w:rFonts w:ascii="Arial" w:eastAsia="Times New Roman" w:hAnsi="Arial" w:cs="Arial"/>
                <w:b/>
                <w:sz w:val="20"/>
                <w:szCs w:val="20"/>
                <w:lang w:eastAsia="es-ES"/>
              </w:rPr>
            </w:pPr>
            <w:r w:rsidRPr="009E1419">
              <w:rPr>
                <w:rFonts w:ascii="Arial" w:eastAsia="Times New Roman" w:hAnsi="Arial" w:cs="Arial"/>
                <w:b/>
                <w:sz w:val="20"/>
                <w:szCs w:val="20"/>
                <w:lang w:eastAsia="es-ES"/>
              </w:rPr>
              <w:t>2.-</w:t>
            </w:r>
          </w:p>
        </w:tc>
        <w:tc>
          <w:tcPr>
            <w:tcW w:w="4571" w:type="pct"/>
            <w:hideMark/>
          </w:tcPr>
          <w:p w14:paraId="797B340D" w14:textId="77777777" w:rsidR="00933F51" w:rsidRPr="009E1419" w:rsidRDefault="00933F51" w:rsidP="00F306C2">
            <w:pPr>
              <w:spacing w:after="0" w:line="240" w:lineRule="auto"/>
              <w:jc w:val="both"/>
              <w:rPr>
                <w:rFonts w:ascii="Arial" w:eastAsia="Times New Roman" w:hAnsi="Arial" w:cs="Arial"/>
                <w:sz w:val="20"/>
                <w:szCs w:val="20"/>
                <w:lang w:eastAsia="es-ES"/>
              </w:rPr>
            </w:pPr>
            <w:r w:rsidRPr="009E1419">
              <w:rPr>
                <w:rFonts w:ascii="Arial" w:eastAsia="Times New Roman" w:hAnsi="Arial" w:cs="Arial"/>
                <w:sz w:val="20"/>
                <w:szCs w:val="20"/>
                <w:lang w:eastAsia="es-ES"/>
              </w:rPr>
              <w:t xml:space="preserve">LECTURA Y APROBACIÓN DEL ORDEN DEL DÍA.        </w:t>
            </w:r>
          </w:p>
        </w:tc>
      </w:tr>
      <w:tr w:rsidR="00933F51" w:rsidRPr="009E1419" w14:paraId="582F5465" w14:textId="77777777" w:rsidTr="00F306C2">
        <w:trPr>
          <w:trHeight w:val="306"/>
        </w:trPr>
        <w:tc>
          <w:tcPr>
            <w:tcW w:w="429" w:type="pct"/>
          </w:tcPr>
          <w:p w14:paraId="4BC986E9" w14:textId="77777777" w:rsidR="00933F51" w:rsidRPr="009E1419" w:rsidRDefault="00933F51" w:rsidP="00F306C2">
            <w:pPr>
              <w:spacing w:after="0" w:line="240" w:lineRule="auto"/>
              <w:jc w:val="both"/>
              <w:rPr>
                <w:rFonts w:ascii="Arial" w:eastAsia="Times New Roman" w:hAnsi="Arial" w:cs="Arial"/>
                <w:b/>
                <w:sz w:val="20"/>
                <w:szCs w:val="20"/>
                <w:lang w:eastAsia="es-ES"/>
              </w:rPr>
            </w:pPr>
          </w:p>
        </w:tc>
        <w:tc>
          <w:tcPr>
            <w:tcW w:w="4571" w:type="pct"/>
          </w:tcPr>
          <w:p w14:paraId="0D4982E5" w14:textId="77777777" w:rsidR="00933F51" w:rsidRPr="009E1419" w:rsidRDefault="00933F51" w:rsidP="00F306C2">
            <w:pPr>
              <w:spacing w:after="0" w:line="240" w:lineRule="auto"/>
              <w:jc w:val="both"/>
              <w:rPr>
                <w:rFonts w:ascii="Arial" w:eastAsia="Times New Roman" w:hAnsi="Arial" w:cs="Arial"/>
                <w:sz w:val="20"/>
                <w:szCs w:val="20"/>
                <w:lang w:eastAsia="es-ES"/>
              </w:rPr>
            </w:pPr>
          </w:p>
        </w:tc>
      </w:tr>
      <w:tr w:rsidR="00933F51" w:rsidRPr="009E1419" w14:paraId="5F72E7BE" w14:textId="77777777" w:rsidTr="00F306C2">
        <w:trPr>
          <w:trHeight w:val="306"/>
        </w:trPr>
        <w:tc>
          <w:tcPr>
            <w:tcW w:w="429" w:type="pct"/>
            <w:hideMark/>
          </w:tcPr>
          <w:p w14:paraId="2AC5924A" w14:textId="77777777" w:rsidR="00933F51" w:rsidRPr="009E1419" w:rsidRDefault="00933F51" w:rsidP="00F306C2">
            <w:pPr>
              <w:spacing w:after="0" w:line="240" w:lineRule="auto"/>
              <w:jc w:val="both"/>
              <w:rPr>
                <w:rFonts w:ascii="Arial" w:eastAsia="Times New Roman" w:hAnsi="Arial" w:cs="Arial"/>
                <w:b/>
                <w:sz w:val="20"/>
                <w:szCs w:val="20"/>
                <w:lang w:eastAsia="es-ES"/>
              </w:rPr>
            </w:pPr>
            <w:r w:rsidRPr="009E1419">
              <w:rPr>
                <w:rFonts w:ascii="Arial" w:eastAsia="Times New Roman" w:hAnsi="Arial" w:cs="Arial"/>
                <w:b/>
                <w:sz w:val="20"/>
                <w:szCs w:val="20"/>
                <w:lang w:eastAsia="es-ES"/>
              </w:rPr>
              <w:t>3.-</w:t>
            </w:r>
          </w:p>
        </w:tc>
        <w:tc>
          <w:tcPr>
            <w:tcW w:w="4571" w:type="pct"/>
            <w:hideMark/>
          </w:tcPr>
          <w:p w14:paraId="7889F46D" w14:textId="77777777" w:rsidR="00933F51" w:rsidRPr="009E1419" w:rsidRDefault="00933F51" w:rsidP="00F306C2">
            <w:pPr>
              <w:spacing w:after="0" w:line="240" w:lineRule="auto"/>
              <w:jc w:val="both"/>
              <w:rPr>
                <w:rFonts w:ascii="Arial" w:eastAsia="Times New Roman" w:hAnsi="Arial" w:cs="Arial"/>
                <w:sz w:val="20"/>
                <w:szCs w:val="20"/>
                <w:lang w:eastAsia="es-ES"/>
              </w:rPr>
            </w:pPr>
            <w:r w:rsidRPr="009E1419">
              <w:rPr>
                <w:rFonts w:ascii="Arial" w:eastAsia="Times New Roman" w:hAnsi="Arial" w:cs="Arial"/>
                <w:sz w:val="20"/>
                <w:szCs w:val="20"/>
                <w:lang w:eastAsia="es-ES"/>
              </w:rPr>
              <w:t>LECTURA Y APROBACIÓN DEL ACTA DE LA SESIÓN ANTERIOR.</w:t>
            </w:r>
          </w:p>
        </w:tc>
      </w:tr>
      <w:tr w:rsidR="00933F51" w:rsidRPr="009E1419" w14:paraId="48409785" w14:textId="77777777" w:rsidTr="00F306C2">
        <w:trPr>
          <w:trHeight w:val="306"/>
        </w:trPr>
        <w:tc>
          <w:tcPr>
            <w:tcW w:w="429" w:type="pct"/>
          </w:tcPr>
          <w:p w14:paraId="56313E76" w14:textId="77777777" w:rsidR="00933F51" w:rsidRPr="009E1419" w:rsidRDefault="00933F51" w:rsidP="00F306C2">
            <w:pPr>
              <w:spacing w:after="0" w:line="240" w:lineRule="auto"/>
              <w:jc w:val="both"/>
              <w:rPr>
                <w:rFonts w:ascii="Arial" w:eastAsia="Times New Roman" w:hAnsi="Arial" w:cs="Arial"/>
                <w:b/>
                <w:sz w:val="20"/>
                <w:szCs w:val="20"/>
                <w:lang w:eastAsia="es-ES"/>
              </w:rPr>
            </w:pPr>
          </w:p>
        </w:tc>
        <w:tc>
          <w:tcPr>
            <w:tcW w:w="4571" w:type="pct"/>
          </w:tcPr>
          <w:p w14:paraId="3A3617EC" w14:textId="77777777" w:rsidR="00933F51" w:rsidRPr="009E1419" w:rsidRDefault="00933F51" w:rsidP="00F306C2">
            <w:pPr>
              <w:spacing w:after="0" w:line="240" w:lineRule="auto"/>
              <w:jc w:val="both"/>
              <w:rPr>
                <w:rFonts w:ascii="Arial" w:eastAsia="Times New Roman" w:hAnsi="Arial" w:cs="Arial"/>
                <w:sz w:val="20"/>
                <w:szCs w:val="20"/>
                <w:lang w:eastAsia="es-ES"/>
              </w:rPr>
            </w:pPr>
          </w:p>
        </w:tc>
      </w:tr>
      <w:tr w:rsidR="00933F51" w:rsidRPr="009E1419" w14:paraId="3EC89DEE" w14:textId="77777777" w:rsidTr="00F306C2">
        <w:trPr>
          <w:trHeight w:val="306"/>
        </w:trPr>
        <w:tc>
          <w:tcPr>
            <w:tcW w:w="429" w:type="pct"/>
            <w:hideMark/>
          </w:tcPr>
          <w:p w14:paraId="71019A89" w14:textId="77777777" w:rsidR="00933F51" w:rsidRPr="009E1419" w:rsidRDefault="00933F51" w:rsidP="00F306C2">
            <w:pPr>
              <w:spacing w:after="0" w:line="240" w:lineRule="auto"/>
              <w:jc w:val="both"/>
              <w:rPr>
                <w:rFonts w:ascii="Arial" w:eastAsia="Times New Roman" w:hAnsi="Arial" w:cs="Arial"/>
                <w:b/>
                <w:sz w:val="20"/>
                <w:szCs w:val="20"/>
                <w:lang w:eastAsia="es-ES"/>
              </w:rPr>
            </w:pPr>
            <w:r w:rsidRPr="009E1419">
              <w:rPr>
                <w:rFonts w:ascii="Arial" w:eastAsia="Times New Roman" w:hAnsi="Arial" w:cs="Arial"/>
                <w:b/>
                <w:sz w:val="20"/>
                <w:szCs w:val="20"/>
                <w:lang w:eastAsia="es-ES"/>
              </w:rPr>
              <w:t>4.-</w:t>
            </w:r>
          </w:p>
        </w:tc>
        <w:tc>
          <w:tcPr>
            <w:tcW w:w="4571" w:type="pct"/>
            <w:shd w:val="clear" w:color="auto" w:fill="auto"/>
            <w:hideMark/>
          </w:tcPr>
          <w:p w14:paraId="65927613" w14:textId="77777777" w:rsidR="00933F51" w:rsidRPr="009E1419" w:rsidRDefault="00933F51" w:rsidP="00F306C2">
            <w:pPr>
              <w:spacing w:after="0" w:line="240" w:lineRule="auto"/>
              <w:jc w:val="both"/>
              <w:rPr>
                <w:rFonts w:ascii="Arial" w:eastAsia="Times New Roman" w:hAnsi="Arial" w:cs="Arial"/>
                <w:sz w:val="20"/>
                <w:szCs w:val="20"/>
                <w:lang w:eastAsia="es-ES"/>
              </w:rPr>
            </w:pPr>
            <w:r w:rsidRPr="009E1419">
              <w:rPr>
                <w:rFonts w:ascii="Arial" w:eastAsia="Times New Roman" w:hAnsi="Arial" w:cs="Arial"/>
                <w:sz w:val="20"/>
                <w:szCs w:val="20"/>
                <w:lang w:eastAsia="es-ES"/>
              </w:rPr>
              <w:t>LECTURA DE LA CORRESPONDENCIA RECIBIDA.</w:t>
            </w:r>
          </w:p>
        </w:tc>
      </w:tr>
      <w:tr w:rsidR="00933F51" w:rsidRPr="009E1419" w14:paraId="3A3DA300" w14:textId="77777777" w:rsidTr="00F306C2">
        <w:trPr>
          <w:trHeight w:val="306"/>
        </w:trPr>
        <w:tc>
          <w:tcPr>
            <w:tcW w:w="429" w:type="pct"/>
          </w:tcPr>
          <w:p w14:paraId="315F83EF" w14:textId="77777777" w:rsidR="00933F51" w:rsidRPr="009E1419" w:rsidRDefault="00933F51" w:rsidP="00F306C2">
            <w:pPr>
              <w:spacing w:after="0" w:line="240" w:lineRule="auto"/>
              <w:jc w:val="both"/>
              <w:rPr>
                <w:rFonts w:ascii="Arial" w:eastAsia="Times New Roman" w:hAnsi="Arial" w:cs="Arial"/>
                <w:b/>
                <w:sz w:val="20"/>
                <w:szCs w:val="20"/>
                <w:lang w:eastAsia="es-ES"/>
              </w:rPr>
            </w:pPr>
          </w:p>
        </w:tc>
        <w:tc>
          <w:tcPr>
            <w:tcW w:w="4571" w:type="pct"/>
            <w:shd w:val="clear" w:color="auto" w:fill="auto"/>
          </w:tcPr>
          <w:p w14:paraId="385544D0" w14:textId="77777777" w:rsidR="00933F51" w:rsidRPr="009E1419" w:rsidRDefault="00933F51" w:rsidP="00F306C2">
            <w:pPr>
              <w:spacing w:after="0" w:line="240" w:lineRule="auto"/>
              <w:jc w:val="both"/>
              <w:rPr>
                <w:rFonts w:ascii="Arial" w:eastAsia="Times New Roman" w:hAnsi="Arial" w:cs="Arial"/>
                <w:sz w:val="20"/>
                <w:szCs w:val="20"/>
                <w:lang w:eastAsia="es-ES"/>
              </w:rPr>
            </w:pPr>
          </w:p>
        </w:tc>
      </w:tr>
      <w:tr w:rsidR="00933F51" w:rsidRPr="009E1419" w14:paraId="7BFDA5FB" w14:textId="77777777" w:rsidTr="00F306C2">
        <w:trPr>
          <w:trHeight w:val="306"/>
        </w:trPr>
        <w:tc>
          <w:tcPr>
            <w:tcW w:w="429" w:type="pct"/>
            <w:hideMark/>
          </w:tcPr>
          <w:p w14:paraId="69A2FCC2" w14:textId="77777777" w:rsidR="00933F51" w:rsidRPr="009E1419" w:rsidRDefault="00933F51" w:rsidP="00F306C2">
            <w:pPr>
              <w:spacing w:after="0" w:line="240" w:lineRule="auto"/>
              <w:jc w:val="both"/>
              <w:rPr>
                <w:rFonts w:ascii="Arial" w:eastAsia="Times New Roman" w:hAnsi="Arial" w:cs="Arial"/>
                <w:b/>
                <w:sz w:val="20"/>
                <w:szCs w:val="20"/>
                <w:lang w:eastAsia="es-ES"/>
              </w:rPr>
            </w:pPr>
            <w:r w:rsidRPr="009E1419">
              <w:rPr>
                <w:rFonts w:ascii="Arial" w:eastAsia="Times New Roman" w:hAnsi="Arial" w:cs="Arial"/>
                <w:b/>
                <w:sz w:val="20"/>
                <w:szCs w:val="20"/>
                <w:lang w:eastAsia="es-ES"/>
              </w:rPr>
              <w:t xml:space="preserve">5.- </w:t>
            </w:r>
          </w:p>
        </w:tc>
        <w:tc>
          <w:tcPr>
            <w:tcW w:w="4571" w:type="pct"/>
            <w:shd w:val="clear" w:color="auto" w:fill="auto"/>
            <w:hideMark/>
          </w:tcPr>
          <w:p w14:paraId="2CC77C70" w14:textId="77777777" w:rsidR="00933F51" w:rsidRPr="009E1419" w:rsidRDefault="00933F51" w:rsidP="00F306C2">
            <w:pPr>
              <w:spacing w:after="0" w:line="240" w:lineRule="auto"/>
              <w:jc w:val="both"/>
              <w:rPr>
                <w:rFonts w:ascii="Arial" w:hAnsi="Arial" w:cs="Arial"/>
                <w:sz w:val="20"/>
                <w:szCs w:val="20"/>
              </w:rPr>
            </w:pPr>
            <w:r w:rsidRPr="009E1419">
              <w:rPr>
                <w:rFonts w:ascii="Arial" w:hAnsi="Arial" w:cs="Arial"/>
                <w:sz w:val="20"/>
                <w:szCs w:val="20"/>
              </w:rPr>
              <w:t>DICTAMEN DE LA COMISIÓN EDILICIA DE PROGRAMACIÓN MEDIANTE EL CUAL SE APRUEBAN LAS ADECUACIONES PRESUPUESTARIAS DEL MES DE SEPTIEMBRE DE 2021.</w:t>
            </w:r>
          </w:p>
        </w:tc>
      </w:tr>
      <w:tr w:rsidR="00933F51" w:rsidRPr="009E1419" w14:paraId="27C46520" w14:textId="77777777" w:rsidTr="00F306C2">
        <w:trPr>
          <w:trHeight w:val="306"/>
        </w:trPr>
        <w:tc>
          <w:tcPr>
            <w:tcW w:w="429" w:type="pct"/>
          </w:tcPr>
          <w:p w14:paraId="4CD59175" w14:textId="77777777" w:rsidR="00933F51" w:rsidRPr="009E1419" w:rsidRDefault="00933F51" w:rsidP="00F306C2">
            <w:pPr>
              <w:spacing w:after="0" w:line="240" w:lineRule="auto"/>
              <w:jc w:val="both"/>
              <w:rPr>
                <w:rFonts w:ascii="Arial" w:eastAsia="Times New Roman" w:hAnsi="Arial" w:cs="Arial"/>
                <w:b/>
                <w:sz w:val="20"/>
                <w:szCs w:val="20"/>
                <w:lang w:eastAsia="es-ES"/>
              </w:rPr>
            </w:pPr>
          </w:p>
        </w:tc>
        <w:tc>
          <w:tcPr>
            <w:tcW w:w="4571" w:type="pct"/>
            <w:shd w:val="clear" w:color="auto" w:fill="auto"/>
          </w:tcPr>
          <w:p w14:paraId="383A1856" w14:textId="77777777" w:rsidR="00933F51" w:rsidRPr="009E1419" w:rsidRDefault="00933F51" w:rsidP="00F306C2">
            <w:pPr>
              <w:spacing w:after="0" w:line="240" w:lineRule="auto"/>
              <w:jc w:val="both"/>
              <w:rPr>
                <w:rFonts w:ascii="Arial" w:hAnsi="Arial" w:cs="Arial"/>
                <w:sz w:val="20"/>
                <w:szCs w:val="20"/>
              </w:rPr>
            </w:pPr>
          </w:p>
        </w:tc>
      </w:tr>
      <w:tr w:rsidR="00933F51" w:rsidRPr="009E1419" w14:paraId="564C31D2" w14:textId="77777777" w:rsidTr="00F306C2">
        <w:trPr>
          <w:trHeight w:val="306"/>
        </w:trPr>
        <w:tc>
          <w:tcPr>
            <w:tcW w:w="429" w:type="pct"/>
          </w:tcPr>
          <w:p w14:paraId="346833D9" w14:textId="77777777" w:rsidR="00933F51" w:rsidRPr="009E1419" w:rsidRDefault="00933F51" w:rsidP="00F306C2">
            <w:pPr>
              <w:spacing w:after="0" w:line="240" w:lineRule="auto"/>
              <w:jc w:val="both"/>
              <w:rPr>
                <w:rFonts w:ascii="Arial" w:eastAsia="Times New Roman" w:hAnsi="Arial" w:cs="Arial"/>
                <w:b/>
                <w:sz w:val="20"/>
                <w:szCs w:val="20"/>
                <w:lang w:eastAsia="es-ES"/>
              </w:rPr>
            </w:pPr>
            <w:r w:rsidRPr="009E1419">
              <w:rPr>
                <w:rFonts w:ascii="Arial" w:eastAsia="Times New Roman" w:hAnsi="Arial" w:cs="Arial"/>
                <w:b/>
                <w:sz w:val="20"/>
                <w:szCs w:val="20"/>
                <w:lang w:eastAsia="es-ES"/>
              </w:rPr>
              <w:t>6.-</w:t>
            </w:r>
          </w:p>
        </w:tc>
        <w:tc>
          <w:tcPr>
            <w:tcW w:w="4571" w:type="pct"/>
            <w:shd w:val="clear" w:color="auto" w:fill="auto"/>
          </w:tcPr>
          <w:p w14:paraId="1C99E0A7" w14:textId="77777777" w:rsidR="00933F51" w:rsidRPr="009E1419" w:rsidRDefault="00933F51" w:rsidP="00F306C2">
            <w:pPr>
              <w:spacing w:after="0" w:line="240" w:lineRule="auto"/>
              <w:jc w:val="both"/>
              <w:rPr>
                <w:rFonts w:ascii="Arial" w:hAnsi="Arial" w:cs="Arial"/>
                <w:sz w:val="20"/>
                <w:szCs w:val="20"/>
              </w:rPr>
            </w:pPr>
            <w:r w:rsidRPr="009E1419">
              <w:rPr>
                <w:rFonts w:ascii="Arial" w:hAnsi="Arial" w:cs="Arial"/>
                <w:sz w:val="20"/>
                <w:szCs w:val="20"/>
              </w:rPr>
              <w:t>PROPUESTA DE ACUERDO MEDIANTE EL CUAL SE AUTORIZA OTORGAR EN CONCESIÓN LA PRESTACIÓN DEL SERVICIO PÚBLICO DE ESTACIONAMIENTO UBICADO EN EL MERCADO PÚBLICO JOSÉ MARÍA PINO SUÁREZ, DE ESTE MUNICIPIO DE CENTRO, TABASCO.</w:t>
            </w:r>
          </w:p>
        </w:tc>
      </w:tr>
      <w:tr w:rsidR="00933F51" w:rsidRPr="009E1419" w14:paraId="54C8A665" w14:textId="77777777" w:rsidTr="00F306C2">
        <w:trPr>
          <w:trHeight w:val="306"/>
        </w:trPr>
        <w:tc>
          <w:tcPr>
            <w:tcW w:w="429" w:type="pct"/>
          </w:tcPr>
          <w:p w14:paraId="4420263F" w14:textId="77777777" w:rsidR="00933F51" w:rsidRPr="009E1419" w:rsidRDefault="00933F51" w:rsidP="00F306C2">
            <w:pPr>
              <w:spacing w:after="0" w:line="240" w:lineRule="auto"/>
              <w:jc w:val="both"/>
              <w:rPr>
                <w:rFonts w:ascii="Arial" w:eastAsia="Times New Roman" w:hAnsi="Arial" w:cs="Arial"/>
                <w:b/>
                <w:sz w:val="20"/>
                <w:szCs w:val="20"/>
                <w:lang w:eastAsia="es-ES"/>
              </w:rPr>
            </w:pPr>
          </w:p>
        </w:tc>
        <w:tc>
          <w:tcPr>
            <w:tcW w:w="4571" w:type="pct"/>
            <w:shd w:val="clear" w:color="auto" w:fill="auto"/>
          </w:tcPr>
          <w:p w14:paraId="20681A60" w14:textId="77777777" w:rsidR="00933F51" w:rsidRPr="009E1419" w:rsidRDefault="00933F51" w:rsidP="00F306C2">
            <w:pPr>
              <w:spacing w:after="0" w:line="240" w:lineRule="auto"/>
              <w:jc w:val="both"/>
              <w:rPr>
                <w:rFonts w:ascii="Arial" w:hAnsi="Arial" w:cs="Arial"/>
                <w:sz w:val="20"/>
                <w:szCs w:val="20"/>
              </w:rPr>
            </w:pPr>
          </w:p>
        </w:tc>
      </w:tr>
      <w:tr w:rsidR="00933F51" w:rsidRPr="009E1419" w14:paraId="6D55D6AA" w14:textId="77777777" w:rsidTr="00F306C2">
        <w:trPr>
          <w:trHeight w:val="306"/>
        </w:trPr>
        <w:tc>
          <w:tcPr>
            <w:tcW w:w="429" w:type="pct"/>
          </w:tcPr>
          <w:p w14:paraId="30A46282" w14:textId="77777777" w:rsidR="00933F51" w:rsidRPr="009E1419" w:rsidRDefault="00933F51" w:rsidP="00F306C2">
            <w:pPr>
              <w:spacing w:after="0" w:line="240" w:lineRule="auto"/>
              <w:jc w:val="both"/>
              <w:rPr>
                <w:rFonts w:ascii="Arial" w:eastAsia="Times New Roman" w:hAnsi="Arial" w:cs="Arial"/>
                <w:b/>
                <w:sz w:val="20"/>
                <w:szCs w:val="20"/>
                <w:lang w:eastAsia="es-ES"/>
              </w:rPr>
            </w:pPr>
            <w:r w:rsidRPr="009E1419">
              <w:rPr>
                <w:rFonts w:ascii="Arial" w:eastAsia="Times New Roman" w:hAnsi="Arial" w:cs="Arial"/>
                <w:b/>
                <w:sz w:val="20"/>
                <w:szCs w:val="20"/>
                <w:lang w:eastAsia="es-ES"/>
              </w:rPr>
              <w:t>7.-</w:t>
            </w:r>
          </w:p>
        </w:tc>
        <w:tc>
          <w:tcPr>
            <w:tcW w:w="4571" w:type="pct"/>
            <w:shd w:val="clear" w:color="auto" w:fill="auto"/>
          </w:tcPr>
          <w:p w14:paraId="2D63EBB2" w14:textId="77777777" w:rsidR="00933F51" w:rsidRPr="009E1419" w:rsidRDefault="00933F51" w:rsidP="00F306C2">
            <w:pPr>
              <w:tabs>
                <w:tab w:val="left" w:pos="1276"/>
                <w:tab w:val="left" w:pos="9639"/>
              </w:tabs>
              <w:spacing w:after="0" w:line="240" w:lineRule="auto"/>
              <w:jc w:val="both"/>
              <w:rPr>
                <w:rFonts w:ascii="Arial" w:hAnsi="Arial" w:cs="Arial"/>
                <w:sz w:val="20"/>
                <w:szCs w:val="20"/>
              </w:rPr>
            </w:pPr>
            <w:r w:rsidRPr="009E1419">
              <w:rPr>
                <w:rFonts w:ascii="Arial" w:hAnsi="Arial" w:cs="Arial"/>
                <w:bCs/>
                <w:sz w:val="20"/>
                <w:szCs w:val="20"/>
              </w:rPr>
              <w:t>DICTAMEN DE LA COMISIÓN EDILICIA DE ADMINISTRACIÓN MEDIANTE EL CUAL SE AUTORIZA LA BAJA, DESINCORPORACIÓN CONTABLE Y DESTINO FINAL DE 22 UNIDADES MOTRICES Y 2 REMOLQUES DEL PATRIMONIO MUNICIPAL</w:t>
            </w:r>
            <w:r w:rsidRPr="009E1419">
              <w:rPr>
                <w:rFonts w:ascii="Arial" w:hAnsi="Arial" w:cs="Arial"/>
                <w:sz w:val="20"/>
                <w:szCs w:val="20"/>
              </w:rPr>
              <w:t>, POR DETERIORO E INCOSTEABILIDAD DE SU REPARACIÓN.</w:t>
            </w:r>
          </w:p>
        </w:tc>
      </w:tr>
      <w:tr w:rsidR="00933F51" w:rsidRPr="009E1419" w14:paraId="3C7476F9" w14:textId="77777777" w:rsidTr="00F306C2">
        <w:trPr>
          <w:trHeight w:val="306"/>
        </w:trPr>
        <w:tc>
          <w:tcPr>
            <w:tcW w:w="429" w:type="pct"/>
          </w:tcPr>
          <w:p w14:paraId="11193125" w14:textId="77777777" w:rsidR="00933F51" w:rsidRPr="009E1419" w:rsidRDefault="00933F51" w:rsidP="00F306C2">
            <w:pPr>
              <w:spacing w:after="0" w:line="240" w:lineRule="auto"/>
              <w:jc w:val="both"/>
              <w:rPr>
                <w:rFonts w:ascii="Arial" w:eastAsia="Times New Roman" w:hAnsi="Arial" w:cs="Arial"/>
                <w:b/>
                <w:sz w:val="20"/>
                <w:szCs w:val="20"/>
                <w:lang w:eastAsia="es-ES"/>
              </w:rPr>
            </w:pPr>
          </w:p>
        </w:tc>
        <w:tc>
          <w:tcPr>
            <w:tcW w:w="4571" w:type="pct"/>
            <w:shd w:val="clear" w:color="auto" w:fill="auto"/>
          </w:tcPr>
          <w:p w14:paraId="0E7F15D0" w14:textId="77777777" w:rsidR="00933F51" w:rsidRPr="009E1419" w:rsidRDefault="00933F51" w:rsidP="00F306C2">
            <w:pPr>
              <w:tabs>
                <w:tab w:val="left" w:pos="1276"/>
                <w:tab w:val="left" w:pos="9639"/>
              </w:tabs>
              <w:spacing w:after="0" w:line="240" w:lineRule="auto"/>
              <w:jc w:val="both"/>
              <w:rPr>
                <w:rFonts w:ascii="Arial" w:hAnsi="Arial" w:cs="Arial"/>
                <w:sz w:val="20"/>
                <w:szCs w:val="20"/>
              </w:rPr>
            </w:pPr>
          </w:p>
        </w:tc>
      </w:tr>
      <w:tr w:rsidR="00933F51" w:rsidRPr="009E1419" w14:paraId="79A7A342" w14:textId="77777777" w:rsidTr="00F306C2">
        <w:trPr>
          <w:trHeight w:val="306"/>
        </w:trPr>
        <w:tc>
          <w:tcPr>
            <w:tcW w:w="429" w:type="pct"/>
          </w:tcPr>
          <w:p w14:paraId="5B0500F4" w14:textId="77777777" w:rsidR="00933F51" w:rsidRPr="009E1419" w:rsidRDefault="00933F51" w:rsidP="00F306C2">
            <w:pPr>
              <w:spacing w:after="0" w:line="240" w:lineRule="auto"/>
              <w:jc w:val="both"/>
              <w:rPr>
                <w:rFonts w:ascii="Arial" w:eastAsia="Times New Roman" w:hAnsi="Arial" w:cs="Arial"/>
                <w:b/>
                <w:sz w:val="20"/>
                <w:szCs w:val="20"/>
                <w:lang w:eastAsia="es-ES"/>
              </w:rPr>
            </w:pPr>
            <w:r w:rsidRPr="009E1419">
              <w:rPr>
                <w:rFonts w:ascii="Arial" w:eastAsia="Times New Roman" w:hAnsi="Arial" w:cs="Arial"/>
                <w:b/>
                <w:sz w:val="20"/>
                <w:szCs w:val="20"/>
                <w:lang w:eastAsia="es-ES"/>
              </w:rPr>
              <w:t>8.-</w:t>
            </w:r>
          </w:p>
        </w:tc>
        <w:tc>
          <w:tcPr>
            <w:tcW w:w="4571" w:type="pct"/>
            <w:shd w:val="clear" w:color="auto" w:fill="auto"/>
          </w:tcPr>
          <w:p w14:paraId="6A0269F4" w14:textId="77777777" w:rsidR="00933F51" w:rsidRPr="009E1419" w:rsidRDefault="00933F51" w:rsidP="00F306C2">
            <w:pPr>
              <w:tabs>
                <w:tab w:val="left" w:pos="1276"/>
                <w:tab w:val="left" w:pos="9639"/>
              </w:tabs>
              <w:spacing w:after="0" w:line="240" w:lineRule="auto"/>
              <w:jc w:val="both"/>
              <w:rPr>
                <w:rFonts w:ascii="Arial" w:hAnsi="Arial" w:cs="Arial"/>
                <w:sz w:val="20"/>
                <w:szCs w:val="20"/>
              </w:rPr>
            </w:pPr>
            <w:r w:rsidRPr="009E1419">
              <w:rPr>
                <w:rFonts w:ascii="Arial" w:hAnsi="Arial" w:cs="Arial"/>
                <w:bCs/>
                <w:sz w:val="20"/>
                <w:szCs w:val="20"/>
              </w:rPr>
              <w:t>DICTAMEN DE LA COMISIÓN EDILICIA DE ADMINISTRACIÓN MEDIANTE EL CUAL SE AUTORIZA LA BAJA, DESINCORPORACIÓN CONTABLE Y DESTINO FINAL DE 2,229 BIENES MUEBLES Y EQUIPOS DEL PATRIMONIO MUNICIPAL, POR TERMINACIÓN DE VIDA ÚTIL</w:t>
            </w:r>
            <w:r w:rsidRPr="009E1419">
              <w:rPr>
                <w:rFonts w:ascii="Arial" w:hAnsi="Arial" w:cs="Arial"/>
                <w:sz w:val="20"/>
                <w:szCs w:val="20"/>
              </w:rPr>
              <w:t>.</w:t>
            </w:r>
          </w:p>
        </w:tc>
      </w:tr>
      <w:tr w:rsidR="00933F51" w:rsidRPr="009E1419" w14:paraId="0BA49647" w14:textId="77777777" w:rsidTr="00F306C2">
        <w:trPr>
          <w:trHeight w:val="306"/>
        </w:trPr>
        <w:tc>
          <w:tcPr>
            <w:tcW w:w="429" w:type="pct"/>
          </w:tcPr>
          <w:p w14:paraId="2F2F1137" w14:textId="77777777" w:rsidR="00933F51" w:rsidRPr="009E1419" w:rsidRDefault="00933F51" w:rsidP="00F306C2">
            <w:pPr>
              <w:spacing w:after="0" w:line="240" w:lineRule="auto"/>
              <w:jc w:val="both"/>
              <w:rPr>
                <w:rFonts w:ascii="Arial" w:eastAsia="Times New Roman" w:hAnsi="Arial" w:cs="Arial"/>
                <w:b/>
                <w:sz w:val="20"/>
                <w:szCs w:val="20"/>
                <w:lang w:eastAsia="es-ES"/>
              </w:rPr>
            </w:pPr>
          </w:p>
        </w:tc>
        <w:tc>
          <w:tcPr>
            <w:tcW w:w="4571" w:type="pct"/>
            <w:shd w:val="clear" w:color="auto" w:fill="auto"/>
          </w:tcPr>
          <w:p w14:paraId="3BB436BC" w14:textId="77777777" w:rsidR="00933F51" w:rsidRPr="009E1419" w:rsidRDefault="00933F51" w:rsidP="00F306C2">
            <w:pPr>
              <w:tabs>
                <w:tab w:val="left" w:pos="1276"/>
                <w:tab w:val="left" w:pos="9639"/>
              </w:tabs>
              <w:spacing w:after="0" w:line="240" w:lineRule="auto"/>
              <w:jc w:val="both"/>
              <w:rPr>
                <w:rFonts w:ascii="Arial" w:hAnsi="Arial" w:cs="Arial"/>
                <w:bCs/>
                <w:sz w:val="20"/>
                <w:szCs w:val="20"/>
              </w:rPr>
            </w:pPr>
          </w:p>
        </w:tc>
      </w:tr>
      <w:tr w:rsidR="00933F51" w:rsidRPr="009E1419" w14:paraId="3B52D2C6" w14:textId="77777777" w:rsidTr="00F306C2">
        <w:trPr>
          <w:trHeight w:val="306"/>
        </w:trPr>
        <w:tc>
          <w:tcPr>
            <w:tcW w:w="429" w:type="pct"/>
          </w:tcPr>
          <w:p w14:paraId="4425DC50" w14:textId="77777777" w:rsidR="00933F51" w:rsidRPr="009E1419" w:rsidRDefault="00933F51" w:rsidP="00F306C2">
            <w:pPr>
              <w:spacing w:after="0" w:line="240" w:lineRule="auto"/>
              <w:jc w:val="both"/>
              <w:rPr>
                <w:rFonts w:ascii="Arial" w:eastAsia="Times New Roman" w:hAnsi="Arial" w:cs="Arial"/>
                <w:b/>
                <w:sz w:val="20"/>
                <w:szCs w:val="20"/>
                <w:lang w:eastAsia="es-ES"/>
              </w:rPr>
            </w:pPr>
            <w:r w:rsidRPr="009E1419">
              <w:rPr>
                <w:rFonts w:ascii="Arial" w:eastAsia="Times New Roman" w:hAnsi="Arial" w:cs="Arial"/>
                <w:b/>
                <w:sz w:val="20"/>
                <w:szCs w:val="20"/>
                <w:lang w:eastAsia="es-ES"/>
              </w:rPr>
              <w:t>9.-</w:t>
            </w:r>
          </w:p>
        </w:tc>
        <w:tc>
          <w:tcPr>
            <w:tcW w:w="4571" w:type="pct"/>
            <w:shd w:val="clear" w:color="auto" w:fill="auto"/>
          </w:tcPr>
          <w:p w14:paraId="7B81BD94" w14:textId="77777777" w:rsidR="00933F51" w:rsidRPr="009E1419" w:rsidRDefault="00933F51" w:rsidP="00F306C2">
            <w:pPr>
              <w:spacing w:after="0" w:line="240" w:lineRule="auto"/>
              <w:jc w:val="both"/>
              <w:rPr>
                <w:rFonts w:ascii="Arial" w:hAnsi="Arial" w:cs="Arial"/>
                <w:bCs/>
                <w:sz w:val="20"/>
                <w:szCs w:val="20"/>
              </w:rPr>
            </w:pPr>
            <w:r w:rsidRPr="009E1419">
              <w:rPr>
                <w:rFonts w:ascii="Arial" w:hAnsi="Arial" w:cs="Arial"/>
                <w:bCs/>
                <w:sz w:val="20"/>
                <w:szCs w:val="20"/>
              </w:rPr>
              <w:t>DICTAMEN DE LA COMISIÓN EDILICIA DE OBRAS Y ASENTAMIENTOS HUMANOS, MEDIANTE EL CUAL SE AUTORIZA AL PRESIDENTE MUNICIPAL Y LA PRIMER SÍNDICO DE HACIENDA, EN REPRESENTACIÓN DEL H. AYUNTAMIENTO, DONAR A FAVOR DEL “INSTITUTO MEXICANO DEL SEGURO SOCIAL”, UN PREDIO URBANO PROPIEDAD DEL MUNICIPIO DE CENTRO, UBICADO EN CARRETERA FEDERAL NO. 180 TRAMO VILLAHERMOSA-FRONTERA KM 20+800, VILLA MACULTEPÉC, MUNICIPIO DE CENTRO, TABASCO; CON UNA SUPERFICIE DE 100,000.00 M</w:t>
            </w:r>
            <w:r w:rsidRPr="009E1419">
              <w:rPr>
                <w:rFonts w:ascii="Arial" w:hAnsi="Arial" w:cs="Arial"/>
                <w:bCs/>
                <w:sz w:val="20"/>
                <w:szCs w:val="20"/>
                <w:vertAlign w:val="superscript"/>
              </w:rPr>
              <w:t>2</w:t>
            </w:r>
            <w:r w:rsidRPr="009E1419">
              <w:rPr>
                <w:rFonts w:ascii="Arial" w:hAnsi="Arial" w:cs="Arial"/>
                <w:bCs/>
                <w:sz w:val="20"/>
                <w:szCs w:val="20"/>
              </w:rPr>
              <w:t>, PARA EL DESARROLLO DE UN “HOSPITAL GENERAL REGIONAL DE 260 CAMAS CENSABLES”.</w:t>
            </w:r>
          </w:p>
        </w:tc>
      </w:tr>
      <w:tr w:rsidR="00933F51" w:rsidRPr="009E1419" w14:paraId="3ABA0D21" w14:textId="77777777" w:rsidTr="00F306C2">
        <w:trPr>
          <w:trHeight w:val="306"/>
        </w:trPr>
        <w:tc>
          <w:tcPr>
            <w:tcW w:w="429" w:type="pct"/>
          </w:tcPr>
          <w:p w14:paraId="736CC114" w14:textId="77777777" w:rsidR="00933F51" w:rsidRPr="009E1419" w:rsidRDefault="00933F51" w:rsidP="00F306C2">
            <w:pPr>
              <w:spacing w:after="0" w:line="240" w:lineRule="auto"/>
              <w:jc w:val="both"/>
              <w:rPr>
                <w:rFonts w:ascii="Arial" w:eastAsia="Times New Roman" w:hAnsi="Arial" w:cs="Arial"/>
                <w:b/>
                <w:sz w:val="20"/>
                <w:szCs w:val="20"/>
                <w:lang w:eastAsia="es-ES"/>
              </w:rPr>
            </w:pPr>
          </w:p>
        </w:tc>
        <w:tc>
          <w:tcPr>
            <w:tcW w:w="4571" w:type="pct"/>
            <w:shd w:val="clear" w:color="auto" w:fill="auto"/>
          </w:tcPr>
          <w:p w14:paraId="2E382396" w14:textId="77777777" w:rsidR="00933F51" w:rsidRPr="009E1419" w:rsidRDefault="00933F51" w:rsidP="00F306C2">
            <w:pPr>
              <w:tabs>
                <w:tab w:val="left" w:pos="1276"/>
                <w:tab w:val="left" w:pos="9639"/>
              </w:tabs>
              <w:spacing w:after="0" w:line="240" w:lineRule="auto"/>
              <w:jc w:val="both"/>
              <w:rPr>
                <w:rFonts w:ascii="Arial" w:hAnsi="Arial" w:cs="Arial"/>
                <w:sz w:val="20"/>
                <w:szCs w:val="20"/>
              </w:rPr>
            </w:pPr>
          </w:p>
        </w:tc>
      </w:tr>
      <w:tr w:rsidR="00933F51" w:rsidRPr="009E1419" w14:paraId="76E06120" w14:textId="77777777" w:rsidTr="00F306C2">
        <w:trPr>
          <w:trHeight w:val="80"/>
        </w:trPr>
        <w:tc>
          <w:tcPr>
            <w:tcW w:w="429" w:type="pct"/>
            <w:hideMark/>
          </w:tcPr>
          <w:p w14:paraId="0E968A73" w14:textId="77777777" w:rsidR="00933F51" w:rsidRPr="009E1419" w:rsidRDefault="00933F51" w:rsidP="00F306C2">
            <w:pPr>
              <w:spacing w:after="0" w:line="240" w:lineRule="auto"/>
              <w:jc w:val="both"/>
              <w:rPr>
                <w:rFonts w:ascii="Arial" w:eastAsia="Times New Roman" w:hAnsi="Arial" w:cs="Arial"/>
                <w:b/>
                <w:sz w:val="20"/>
                <w:szCs w:val="20"/>
                <w:lang w:eastAsia="es-ES"/>
              </w:rPr>
            </w:pPr>
            <w:r w:rsidRPr="009E1419">
              <w:rPr>
                <w:rFonts w:ascii="Arial" w:eastAsia="Times New Roman" w:hAnsi="Arial" w:cs="Arial"/>
                <w:b/>
                <w:sz w:val="20"/>
                <w:szCs w:val="20"/>
                <w:lang w:eastAsia="es-ES"/>
              </w:rPr>
              <w:t>10.-</w:t>
            </w:r>
          </w:p>
        </w:tc>
        <w:tc>
          <w:tcPr>
            <w:tcW w:w="4571" w:type="pct"/>
            <w:hideMark/>
          </w:tcPr>
          <w:p w14:paraId="404A20FD" w14:textId="77777777" w:rsidR="00933F51" w:rsidRPr="009E1419" w:rsidRDefault="00933F51" w:rsidP="00F306C2">
            <w:pPr>
              <w:autoSpaceDE w:val="0"/>
              <w:autoSpaceDN w:val="0"/>
              <w:adjustRightInd w:val="0"/>
              <w:spacing w:after="0" w:line="240" w:lineRule="auto"/>
              <w:jc w:val="both"/>
              <w:rPr>
                <w:rFonts w:ascii="Arial" w:hAnsi="Arial" w:cs="Arial"/>
                <w:sz w:val="20"/>
                <w:szCs w:val="20"/>
              </w:rPr>
            </w:pPr>
            <w:r w:rsidRPr="009E1419">
              <w:rPr>
                <w:rFonts w:ascii="Arial" w:hAnsi="Arial" w:cs="Arial"/>
                <w:sz w:val="20"/>
                <w:szCs w:val="20"/>
              </w:rPr>
              <w:t>ASUNTOS GENERALES.</w:t>
            </w:r>
          </w:p>
        </w:tc>
      </w:tr>
      <w:tr w:rsidR="00933F51" w:rsidRPr="009E1419" w14:paraId="3A511720" w14:textId="77777777" w:rsidTr="00F306C2">
        <w:trPr>
          <w:trHeight w:val="80"/>
        </w:trPr>
        <w:tc>
          <w:tcPr>
            <w:tcW w:w="429" w:type="pct"/>
          </w:tcPr>
          <w:p w14:paraId="18FAF2F3" w14:textId="77777777" w:rsidR="00933F51" w:rsidRPr="009E1419" w:rsidRDefault="00933F51" w:rsidP="00F306C2">
            <w:pPr>
              <w:spacing w:after="0" w:line="240" w:lineRule="auto"/>
              <w:jc w:val="both"/>
              <w:rPr>
                <w:rFonts w:ascii="Arial" w:eastAsia="Times New Roman" w:hAnsi="Arial" w:cs="Arial"/>
                <w:b/>
                <w:sz w:val="20"/>
                <w:szCs w:val="20"/>
                <w:lang w:eastAsia="es-ES"/>
              </w:rPr>
            </w:pPr>
          </w:p>
        </w:tc>
        <w:tc>
          <w:tcPr>
            <w:tcW w:w="4571" w:type="pct"/>
          </w:tcPr>
          <w:p w14:paraId="6E472486" w14:textId="77777777" w:rsidR="00933F51" w:rsidRPr="009E1419" w:rsidRDefault="00933F51" w:rsidP="00F306C2">
            <w:pPr>
              <w:spacing w:after="0" w:line="240" w:lineRule="auto"/>
              <w:ind w:left="3686"/>
              <w:jc w:val="both"/>
              <w:rPr>
                <w:rFonts w:ascii="Arial" w:hAnsi="Arial" w:cs="Arial"/>
                <w:sz w:val="20"/>
                <w:szCs w:val="20"/>
              </w:rPr>
            </w:pPr>
          </w:p>
        </w:tc>
      </w:tr>
      <w:tr w:rsidR="00933F51" w:rsidRPr="009E1419" w14:paraId="7AE02BBD" w14:textId="77777777" w:rsidTr="00F306C2">
        <w:trPr>
          <w:trHeight w:val="80"/>
        </w:trPr>
        <w:tc>
          <w:tcPr>
            <w:tcW w:w="429" w:type="pct"/>
            <w:hideMark/>
          </w:tcPr>
          <w:p w14:paraId="53F0F693" w14:textId="77777777" w:rsidR="00933F51" w:rsidRPr="009E1419" w:rsidRDefault="00933F51" w:rsidP="00F306C2">
            <w:pPr>
              <w:spacing w:after="0" w:line="240" w:lineRule="auto"/>
              <w:jc w:val="both"/>
              <w:rPr>
                <w:rFonts w:ascii="Arial" w:eastAsia="Times New Roman" w:hAnsi="Arial" w:cs="Arial"/>
                <w:b/>
                <w:sz w:val="20"/>
                <w:szCs w:val="20"/>
                <w:lang w:eastAsia="es-ES"/>
              </w:rPr>
            </w:pPr>
            <w:r w:rsidRPr="009E1419">
              <w:rPr>
                <w:rFonts w:ascii="Arial" w:eastAsia="Times New Roman" w:hAnsi="Arial" w:cs="Arial"/>
                <w:b/>
                <w:sz w:val="20"/>
                <w:szCs w:val="20"/>
                <w:lang w:eastAsia="es-ES"/>
              </w:rPr>
              <w:t xml:space="preserve">11.- </w:t>
            </w:r>
          </w:p>
        </w:tc>
        <w:tc>
          <w:tcPr>
            <w:tcW w:w="4571" w:type="pct"/>
            <w:hideMark/>
          </w:tcPr>
          <w:p w14:paraId="5E3037F9" w14:textId="77777777" w:rsidR="00933F51" w:rsidRPr="009E1419" w:rsidRDefault="00933F51" w:rsidP="00F306C2">
            <w:pPr>
              <w:spacing w:after="0" w:line="240" w:lineRule="auto"/>
              <w:jc w:val="both"/>
              <w:rPr>
                <w:rFonts w:ascii="Arial" w:hAnsi="Arial" w:cs="Arial"/>
                <w:sz w:val="20"/>
                <w:szCs w:val="20"/>
              </w:rPr>
            </w:pPr>
            <w:r w:rsidRPr="009E1419">
              <w:rPr>
                <w:rFonts w:ascii="Arial" w:hAnsi="Arial" w:cs="Arial"/>
                <w:sz w:val="20"/>
                <w:szCs w:val="20"/>
              </w:rPr>
              <w:t>CLAUSURA DE LA SESIÓN.</w:t>
            </w:r>
          </w:p>
        </w:tc>
      </w:tr>
    </w:tbl>
    <w:p w14:paraId="4AF4A411" w14:textId="77777777" w:rsidR="002E1BC6" w:rsidRPr="004E749C" w:rsidRDefault="002E1BC6" w:rsidP="0041076F">
      <w:pPr>
        <w:spacing w:after="0" w:line="240" w:lineRule="auto"/>
        <w:rPr>
          <w:rFonts w:ascii="Tahoma" w:hAnsi="Tahoma" w:cs="Tahoma"/>
          <w:b/>
          <w:sz w:val="24"/>
          <w:szCs w:val="24"/>
        </w:rPr>
      </w:pPr>
    </w:p>
    <w:sectPr w:rsidR="002E1BC6" w:rsidRPr="004E749C" w:rsidSect="007025DD">
      <w:headerReference w:type="default" r:id="rId7"/>
      <w:pgSz w:w="12240" w:h="15840"/>
      <w:pgMar w:top="2552" w:right="90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EC9F" w14:textId="77777777" w:rsidR="00441378" w:rsidRDefault="00441378" w:rsidP="00665B8A">
      <w:pPr>
        <w:spacing w:after="0" w:line="240" w:lineRule="auto"/>
      </w:pPr>
      <w:r>
        <w:separator/>
      </w:r>
    </w:p>
  </w:endnote>
  <w:endnote w:type="continuationSeparator" w:id="0">
    <w:p w14:paraId="4175DAEA" w14:textId="77777777" w:rsidR="00441378" w:rsidRDefault="00441378" w:rsidP="0066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C807" w14:textId="77777777" w:rsidR="00441378" w:rsidRDefault="00441378" w:rsidP="00665B8A">
      <w:pPr>
        <w:spacing w:after="0" w:line="240" w:lineRule="auto"/>
      </w:pPr>
      <w:r>
        <w:separator/>
      </w:r>
    </w:p>
  </w:footnote>
  <w:footnote w:type="continuationSeparator" w:id="0">
    <w:p w14:paraId="4ED05BAB" w14:textId="77777777" w:rsidR="00441378" w:rsidRDefault="00441378" w:rsidP="0066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7C91" w14:textId="77777777" w:rsidR="002A4D9B" w:rsidRDefault="002A4D9B">
    <w:pPr>
      <w:pStyle w:val="Encabezado"/>
    </w:pPr>
    <w:r>
      <w:rPr>
        <w:noProof/>
        <w:lang w:eastAsia="es-MX"/>
      </w:rPr>
      <w:drawing>
        <wp:anchor distT="0" distB="0" distL="114300" distR="114300" simplePos="0" relativeHeight="251658240" behindDoc="1" locked="0" layoutInCell="1" allowOverlap="1" wp14:anchorId="338EA437" wp14:editId="7A4E45C4">
          <wp:simplePos x="0" y="0"/>
          <wp:positionH relativeFrom="page">
            <wp:align>left</wp:align>
          </wp:positionH>
          <wp:positionV relativeFrom="paragraph">
            <wp:posOffset>-425450</wp:posOffset>
          </wp:positionV>
          <wp:extent cx="7578090" cy="10282297"/>
          <wp:effectExtent l="0" t="0" r="381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Secretaría Particular.jpg"/>
                  <pic:cNvPicPr/>
                </pic:nvPicPr>
                <pic:blipFill>
                  <a:blip r:embed="rId1">
                    <a:extLst>
                      <a:ext uri="{28A0092B-C50C-407E-A947-70E740481C1C}">
                        <a14:useLocalDpi xmlns:a14="http://schemas.microsoft.com/office/drawing/2010/main" val="0"/>
                      </a:ext>
                    </a:extLst>
                  </a:blip>
                  <a:stretch>
                    <a:fillRect/>
                  </a:stretch>
                </pic:blipFill>
                <pic:spPr>
                  <a:xfrm>
                    <a:off x="0" y="0"/>
                    <a:ext cx="7578090" cy="102822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B07"/>
    <w:multiLevelType w:val="hybridMultilevel"/>
    <w:tmpl w:val="22687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B61A3"/>
    <w:multiLevelType w:val="hybridMultilevel"/>
    <w:tmpl w:val="03E25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7302BE"/>
    <w:multiLevelType w:val="hybridMultilevel"/>
    <w:tmpl w:val="E4926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F80DB3"/>
    <w:multiLevelType w:val="hybridMultilevel"/>
    <w:tmpl w:val="B4CA1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6308D8"/>
    <w:multiLevelType w:val="hybridMultilevel"/>
    <w:tmpl w:val="0DC0F20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8A"/>
    <w:rsid w:val="00007412"/>
    <w:rsid w:val="0001749B"/>
    <w:rsid w:val="00027CED"/>
    <w:rsid w:val="00036915"/>
    <w:rsid w:val="000377B0"/>
    <w:rsid w:val="0005517A"/>
    <w:rsid w:val="00071822"/>
    <w:rsid w:val="0008400D"/>
    <w:rsid w:val="0009339B"/>
    <w:rsid w:val="000A513C"/>
    <w:rsid w:val="000A657C"/>
    <w:rsid w:val="000B3B84"/>
    <w:rsid w:val="000C4906"/>
    <w:rsid w:val="000D082D"/>
    <w:rsid w:val="000D3B16"/>
    <w:rsid w:val="000D7C65"/>
    <w:rsid w:val="000F38D4"/>
    <w:rsid w:val="001027E8"/>
    <w:rsid w:val="00106FFB"/>
    <w:rsid w:val="00117DEE"/>
    <w:rsid w:val="0012074B"/>
    <w:rsid w:val="00127251"/>
    <w:rsid w:val="0013085C"/>
    <w:rsid w:val="001319F8"/>
    <w:rsid w:val="00146ACC"/>
    <w:rsid w:val="00156ED2"/>
    <w:rsid w:val="001675CA"/>
    <w:rsid w:val="001815D0"/>
    <w:rsid w:val="0018337F"/>
    <w:rsid w:val="00196B4A"/>
    <w:rsid w:val="001A7153"/>
    <w:rsid w:val="001B2C21"/>
    <w:rsid w:val="001B2D96"/>
    <w:rsid w:val="001B6C8D"/>
    <w:rsid w:val="001C4BEB"/>
    <w:rsid w:val="001C5717"/>
    <w:rsid w:val="001C5E7F"/>
    <w:rsid w:val="001E349D"/>
    <w:rsid w:val="001F35B8"/>
    <w:rsid w:val="001F7F40"/>
    <w:rsid w:val="00204966"/>
    <w:rsid w:val="00210048"/>
    <w:rsid w:val="0021270A"/>
    <w:rsid w:val="00221D53"/>
    <w:rsid w:val="002350A8"/>
    <w:rsid w:val="002355D7"/>
    <w:rsid w:val="00251AA8"/>
    <w:rsid w:val="0025309B"/>
    <w:rsid w:val="00257C2D"/>
    <w:rsid w:val="0028328D"/>
    <w:rsid w:val="00294214"/>
    <w:rsid w:val="002A4D9B"/>
    <w:rsid w:val="002A4FE2"/>
    <w:rsid w:val="002A5460"/>
    <w:rsid w:val="002B3B8D"/>
    <w:rsid w:val="002C6F7C"/>
    <w:rsid w:val="002D073B"/>
    <w:rsid w:val="002D5F99"/>
    <w:rsid w:val="002E1BC6"/>
    <w:rsid w:val="002E5105"/>
    <w:rsid w:val="002E766E"/>
    <w:rsid w:val="0030526E"/>
    <w:rsid w:val="003162C3"/>
    <w:rsid w:val="00330C08"/>
    <w:rsid w:val="003314E4"/>
    <w:rsid w:val="00342DEB"/>
    <w:rsid w:val="00350207"/>
    <w:rsid w:val="00382B85"/>
    <w:rsid w:val="00394AEA"/>
    <w:rsid w:val="003955D5"/>
    <w:rsid w:val="00395DB3"/>
    <w:rsid w:val="00396593"/>
    <w:rsid w:val="00397E1A"/>
    <w:rsid w:val="003A3313"/>
    <w:rsid w:val="003A74A1"/>
    <w:rsid w:val="003D724C"/>
    <w:rsid w:val="003E3E90"/>
    <w:rsid w:val="003E5CB4"/>
    <w:rsid w:val="003F0341"/>
    <w:rsid w:val="003F6D46"/>
    <w:rsid w:val="003F7A9B"/>
    <w:rsid w:val="004063F2"/>
    <w:rsid w:val="0041076F"/>
    <w:rsid w:val="00412A29"/>
    <w:rsid w:val="00413685"/>
    <w:rsid w:val="0042537B"/>
    <w:rsid w:val="004311B0"/>
    <w:rsid w:val="0043454C"/>
    <w:rsid w:val="00441378"/>
    <w:rsid w:val="00445ED9"/>
    <w:rsid w:val="004510CE"/>
    <w:rsid w:val="00481094"/>
    <w:rsid w:val="00485B05"/>
    <w:rsid w:val="00494B1A"/>
    <w:rsid w:val="004A544A"/>
    <w:rsid w:val="004A62B4"/>
    <w:rsid w:val="004B50D6"/>
    <w:rsid w:val="004B7F70"/>
    <w:rsid w:val="004E731D"/>
    <w:rsid w:val="004E749C"/>
    <w:rsid w:val="00500685"/>
    <w:rsid w:val="00506D68"/>
    <w:rsid w:val="00515190"/>
    <w:rsid w:val="00522F17"/>
    <w:rsid w:val="00540FFF"/>
    <w:rsid w:val="00552794"/>
    <w:rsid w:val="005568EB"/>
    <w:rsid w:val="00561E93"/>
    <w:rsid w:val="00566E32"/>
    <w:rsid w:val="00581C57"/>
    <w:rsid w:val="005859EA"/>
    <w:rsid w:val="00596D7E"/>
    <w:rsid w:val="005C707E"/>
    <w:rsid w:val="005F6001"/>
    <w:rsid w:val="00602D83"/>
    <w:rsid w:val="00613537"/>
    <w:rsid w:val="00615429"/>
    <w:rsid w:val="00631C27"/>
    <w:rsid w:val="006328B1"/>
    <w:rsid w:val="00642BF3"/>
    <w:rsid w:val="006530F2"/>
    <w:rsid w:val="00655C31"/>
    <w:rsid w:val="00663176"/>
    <w:rsid w:val="0066500B"/>
    <w:rsid w:val="00665B8A"/>
    <w:rsid w:val="00666A99"/>
    <w:rsid w:val="00677EE6"/>
    <w:rsid w:val="00682AA1"/>
    <w:rsid w:val="00686847"/>
    <w:rsid w:val="00696515"/>
    <w:rsid w:val="006B0375"/>
    <w:rsid w:val="006B2300"/>
    <w:rsid w:val="006B2F0A"/>
    <w:rsid w:val="006C0E94"/>
    <w:rsid w:val="006C24B1"/>
    <w:rsid w:val="006C379B"/>
    <w:rsid w:val="006C79F8"/>
    <w:rsid w:val="006D1EC8"/>
    <w:rsid w:val="006D1F91"/>
    <w:rsid w:val="006D5011"/>
    <w:rsid w:val="006E2489"/>
    <w:rsid w:val="006E25DC"/>
    <w:rsid w:val="006E7A28"/>
    <w:rsid w:val="007025DD"/>
    <w:rsid w:val="00711D40"/>
    <w:rsid w:val="0071344A"/>
    <w:rsid w:val="00726FF7"/>
    <w:rsid w:val="00731EBB"/>
    <w:rsid w:val="00734578"/>
    <w:rsid w:val="00737AD2"/>
    <w:rsid w:val="0074187F"/>
    <w:rsid w:val="00744A29"/>
    <w:rsid w:val="0074529D"/>
    <w:rsid w:val="00752CA1"/>
    <w:rsid w:val="00762467"/>
    <w:rsid w:val="00771591"/>
    <w:rsid w:val="00771F95"/>
    <w:rsid w:val="00791485"/>
    <w:rsid w:val="007A3ADF"/>
    <w:rsid w:val="007A5E2E"/>
    <w:rsid w:val="007C3294"/>
    <w:rsid w:val="007D1025"/>
    <w:rsid w:val="007D1D2A"/>
    <w:rsid w:val="007D5169"/>
    <w:rsid w:val="007E1363"/>
    <w:rsid w:val="007E6485"/>
    <w:rsid w:val="007E7C0D"/>
    <w:rsid w:val="007F74D4"/>
    <w:rsid w:val="008169ED"/>
    <w:rsid w:val="00847472"/>
    <w:rsid w:val="00852D9F"/>
    <w:rsid w:val="00855C92"/>
    <w:rsid w:val="00862609"/>
    <w:rsid w:val="00865FCA"/>
    <w:rsid w:val="008727A7"/>
    <w:rsid w:val="008907EA"/>
    <w:rsid w:val="008A045F"/>
    <w:rsid w:val="008A6A3E"/>
    <w:rsid w:val="008B5041"/>
    <w:rsid w:val="008C1AA7"/>
    <w:rsid w:val="008C2762"/>
    <w:rsid w:val="008C54EE"/>
    <w:rsid w:val="008D3DEA"/>
    <w:rsid w:val="008D7F95"/>
    <w:rsid w:val="008F51BA"/>
    <w:rsid w:val="008F75E2"/>
    <w:rsid w:val="00907A0D"/>
    <w:rsid w:val="009121A8"/>
    <w:rsid w:val="009267B0"/>
    <w:rsid w:val="00931F7F"/>
    <w:rsid w:val="00933F51"/>
    <w:rsid w:val="00953D9A"/>
    <w:rsid w:val="00971304"/>
    <w:rsid w:val="00976F57"/>
    <w:rsid w:val="0099082A"/>
    <w:rsid w:val="009A0592"/>
    <w:rsid w:val="009A1DE8"/>
    <w:rsid w:val="009B3211"/>
    <w:rsid w:val="009C5E5D"/>
    <w:rsid w:val="009E254A"/>
    <w:rsid w:val="009E5D24"/>
    <w:rsid w:val="009F0E5F"/>
    <w:rsid w:val="009F5B03"/>
    <w:rsid w:val="00A201DA"/>
    <w:rsid w:val="00A2306D"/>
    <w:rsid w:val="00A24555"/>
    <w:rsid w:val="00A3513F"/>
    <w:rsid w:val="00A453E7"/>
    <w:rsid w:val="00A45536"/>
    <w:rsid w:val="00A562AA"/>
    <w:rsid w:val="00A674AE"/>
    <w:rsid w:val="00A771ED"/>
    <w:rsid w:val="00A86458"/>
    <w:rsid w:val="00A94E37"/>
    <w:rsid w:val="00A95FA5"/>
    <w:rsid w:val="00AA2569"/>
    <w:rsid w:val="00AB5335"/>
    <w:rsid w:val="00AC6591"/>
    <w:rsid w:val="00AD20C9"/>
    <w:rsid w:val="00AD2B85"/>
    <w:rsid w:val="00AD3020"/>
    <w:rsid w:val="00AE14B3"/>
    <w:rsid w:val="00AE5E25"/>
    <w:rsid w:val="00AF3207"/>
    <w:rsid w:val="00AF7AE0"/>
    <w:rsid w:val="00B01507"/>
    <w:rsid w:val="00B11609"/>
    <w:rsid w:val="00B5165C"/>
    <w:rsid w:val="00B54802"/>
    <w:rsid w:val="00B8774E"/>
    <w:rsid w:val="00B87F62"/>
    <w:rsid w:val="00B910C9"/>
    <w:rsid w:val="00B911CE"/>
    <w:rsid w:val="00BC3E9E"/>
    <w:rsid w:val="00BE0711"/>
    <w:rsid w:val="00BE4680"/>
    <w:rsid w:val="00BF44A9"/>
    <w:rsid w:val="00BF4AA2"/>
    <w:rsid w:val="00BF729E"/>
    <w:rsid w:val="00C13BC1"/>
    <w:rsid w:val="00C16E26"/>
    <w:rsid w:val="00C21C9F"/>
    <w:rsid w:val="00C25D73"/>
    <w:rsid w:val="00C3329C"/>
    <w:rsid w:val="00C47D10"/>
    <w:rsid w:val="00C5101D"/>
    <w:rsid w:val="00C52349"/>
    <w:rsid w:val="00C5564E"/>
    <w:rsid w:val="00C57A94"/>
    <w:rsid w:val="00C633AC"/>
    <w:rsid w:val="00C71D32"/>
    <w:rsid w:val="00C94455"/>
    <w:rsid w:val="00C97C3B"/>
    <w:rsid w:val="00CB1DB2"/>
    <w:rsid w:val="00CC31E3"/>
    <w:rsid w:val="00CD0F5B"/>
    <w:rsid w:val="00CD2D8F"/>
    <w:rsid w:val="00CE1DA9"/>
    <w:rsid w:val="00CF3D95"/>
    <w:rsid w:val="00D20A16"/>
    <w:rsid w:val="00D2287D"/>
    <w:rsid w:val="00D36843"/>
    <w:rsid w:val="00D40B3E"/>
    <w:rsid w:val="00D4472D"/>
    <w:rsid w:val="00D44A95"/>
    <w:rsid w:val="00D51E7B"/>
    <w:rsid w:val="00D531A3"/>
    <w:rsid w:val="00D5645F"/>
    <w:rsid w:val="00D56BA7"/>
    <w:rsid w:val="00D6614F"/>
    <w:rsid w:val="00D716F5"/>
    <w:rsid w:val="00D90D88"/>
    <w:rsid w:val="00D92451"/>
    <w:rsid w:val="00D94E91"/>
    <w:rsid w:val="00D95F5F"/>
    <w:rsid w:val="00DA2F8B"/>
    <w:rsid w:val="00DB463C"/>
    <w:rsid w:val="00DB6BF0"/>
    <w:rsid w:val="00DD27C9"/>
    <w:rsid w:val="00DD4F50"/>
    <w:rsid w:val="00DD5C04"/>
    <w:rsid w:val="00DE32DC"/>
    <w:rsid w:val="00DE5511"/>
    <w:rsid w:val="00DE6D66"/>
    <w:rsid w:val="00E00220"/>
    <w:rsid w:val="00E01EAB"/>
    <w:rsid w:val="00E061FF"/>
    <w:rsid w:val="00E16C82"/>
    <w:rsid w:val="00E23D6B"/>
    <w:rsid w:val="00E577DA"/>
    <w:rsid w:val="00E60AEB"/>
    <w:rsid w:val="00E622FB"/>
    <w:rsid w:val="00E63904"/>
    <w:rsid w:val="00E7250D"/>
    <w:rsid w:val="00E758A4"/>
    <w:rsid w:val="00E84370"/>
    <w:rsid w:val="00E90F84"/>
    <w:rsid w:val="00E9268A"/>
    <w:rsid w:val="00EA1852"/>
    <w:rsid w:val="00EA26FE"/>
    <w:rsid w:val="00EA6123"/>
    <w:rsid w:val="00EB7BA9"/>
    <w:rsid w:val="00EC1506"/>
    <w:rsid w:val="00EC7AF6"/>
    <w:rsid w:val="00EC7B42"/>
    <w:rsid w:val="00ED2A0D"/>
    <w:rsid w:val="00EF531B"/>
    <w:rsid w:val="00F05DB3"/>
    <w:rsid w:val="00F126DB"/>
    <w:rsid w:val="00F127AA"/>
    <w:rsid w:val="00F1539D"/>
    <w:rsid w:val="00F15804"/>
    <w:rsid w:val="00F16EBA"/>
    <w:rsid w:val="00F23B27"/>
    <w:rsid w:val="00F25FD5"/>
    <w:rsid w:val="00F26E26"/>
    <w:rsid w:val="00F3593F"/>
    <w:rsid w:val="00F369B2"/>
    <w:rsid w:val="00F42D75"/>
    <w:rsid w:val="00F45DA0"/>
    <w:rsid w:val="00F66DCA"/>
    <w:rsid w:val="00F77309"/>
    <w:rsid w:val="00F773E8"/>
    <w:rsid w:val="00F97E36"/>
    <w:rsid w:val="00FB0332"/>
    <w:rsid w:val="00FC19AB"/>
    <w:rsid w:val="00FC5DCF"/>
    <w:rsid w:val="00FC7528"/>
    <w:rsid w:val="00FD472A"/>
    <w:rsid w:val="00FE037B"/>
    <w:rsid w:val="00FE1033"/>
    <w:rsid w:val="00FE76EE"/>
    <w:rsid w:val="00FF5DDE"/>
    <w:rsid w:val="00FF60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A77CA"/>
  <w15:chartTrackingRefBased/>
  <w15:docId w15:val="{5B43FF34-AD43-49F2-AB55-9D1616AF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C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665B8A"/>
  </w:style>
  <w:style w:type="paragraph" w:styleId="Piedepgina">
    <w:name w:val="footer"/>
    <w:basedOn w:val="Normal"/>
    <w:link w:val="PiedepginaCar"/>
    <w:uiPriority w:val="99"/>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65B8A"/>
  </w:style>
  <w:style w:type="paragraph" w:styleId="Sangradetextonormal">
    <w:name w:val="Body Text Indent"/>
    <w:basedOn w:val="Normal"/>
    <w:link w:val="SangradetextonormalCar"/>
    <w:unhideWhenUsed/>
    <w:rsid w:val="00485B05"/>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485B05"/>
    <w:rPr>
      <w:rFonts w:ascii="Arial" w:eastAsia="Times New Roman" w:hAnsi="Arial"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qFormat/>
    <w:locked/>
    <w:rsid w:val="00485B05"/>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485B05"/>
    <w:pPr>
      <w:ind w:left="720"/>
      <w:contextualSpacing/>
    </w:pPr>
    <w:rPr>
      <w:rFonts w:asciiTheme="minorHAnsi" w:eastAsiaTheme="minorHAnsi" w:hAnsiTheme="minorHAnsi" w:cstheme="minorBidi"/>
    </w:rPr>
  </w:style>
  <w:style w:type="table" w:styleId="Tablaconcuadrcula">
    <w:name w:val="Table Grid"/>
    <w:basedOn w:val="Tablanormal"/>
    <w:uiPriority w:val="39"/>
    <w:rsid w:val="004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B05"/>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382B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B85"/>
    <w:rPr>
      <w:rFonts w:ascii="Segoe UI" w:hAnsi="Segoe UI" w:cs="Segoe UI"/>
      <w:sz w:val="18"/>
      <w:szCs w:val="18"/>
    </w:rPr>
  </w:style>
  <w:style w:type="character" w:styleId="Hipervnculo">
    <w:name w:val="Hyperlink"/>
    <w:basedOn w:val="Fuentedeprrafopredeter"/>
    <w:uiPriority w:val="99"/>
    <w:unhideWhenUsed/>
    <w:rsid w:val="00494B1A"/>
    <w:rPr>
      <w:color w:val="0563C1" w:themeColor="hyperlink"/>
      <w:u w:val="single"/>
    </w:rPr>
  </w:style>
  <w:style w:type="character" w:customStyle="1" w:styleId="Ninguno">
    <w:name w:val="Ninguno"/>
    <w:rsid w:val="002E1BC6"/>
  </w:style>
  <w:style w:type="character" w:styleId="nfasis">
    <w:name w:val="Emphasis"/>
    <w:basedOn w:val="Fuentedeprrafopredeter"/>
    <w:uiPriority w:val="20"/>
    <w:qFormat/>
    <w:rsid w:val="006B0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6472">
      <w:bodyDiv w:val="1"/>
      <w:marLeft w:val="0"/>
      <w:marRight w:val="0"/>
      <w:marTop w:val="0"/>
      <w:marBottom w:val="0"/>
      <w:divBdr>
        <w:top w:val="none" w:sz="0" w:space="0" w:color="auto"/>
        <w:left w:val="none" w:sz="0" w:space="0" w:color="auto"/>
        <w:bottom w:val="none" w:sz="0" w:space="0" w:color="auto"/>
        <w:right w:val="none" w:sz="0" w:space="0" w:color="auto"/>
      </w:divBdr>
    </w:div>
    <w:div w:id="312098492">
      <w:bodyDiv w:val="1"/>
      <w:marLeft w:val="0"/>
      <w:marRight w:val="0"/>
      <w:marTop w:val="0"/>
      <w:marBottom w:val="0"/>
      <w:divBdr>
        <w:top w:val="none" w:sz="0" w:space="0" w:color="auto"/>
        <w:left w:val="none" w:sz="0" w:space="0" w:color="auto"/>
        <w:bottom w:val="none" w:sz="0" w:space="0" w:color="auto"/>
        <w:right w:val="none" w:sz="0" w:space="0" w:color="auto"/>
      </w:divBdr>
    </w:div>
    <w:div w:id="1100949466">
      <w:bodyDiv w:val="1"/>
      <w:marLeft w:val="0"/>
      <w:marRight w:val="0"/>
      <w:marTop w:val="0"/>
      <w:marBottom w:val="0"/>
      <w:divBdr>
        <w:top w:val="none" w:sz="0" w:space="0" w:color="auto"/>
        <w:left w:val="none" w:sz="0" w:space="0" w:color="auto"/>
        <w:bottom w:val="none" w:sz="0" w:space="0" w:color="auto"/>
        <w:right w:val="none" w:sz="0" w:space="0" w:color="auto"/>
      </w:divBdr>
    </w:div>
    <w:div w:id="11141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277</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Lic Anita</cp:lastModifiedBy>
  <cp:revision>95</cp:revision>
  <cp:lastPrinted>2021-09-27T00:07:00Z</cp:lastPrinted>
  <dcterms:created xsi:type="dcterms:W3CDTF">2021-03-27T17:42:00Z</dcterms:created>
  <dcterms:modified xsi:type="dcterms:W3CDTF">2021-10-03T19:32:00Z</dcterms:modified>
</cp:coreProperties>
</file>