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B7F2" w14:textId="74C0A633" w:rsidR="00D66719" w:rsidRDefault="00692A18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  <w:r w:rsidRPr="00922706">
        <w:rPr>
          <w:rFonts w:ascii="AkzidenzGrotesk" w:eastAsia="Times New Roman" w:hAnsi="AkzidenzGrotesk" w:cs="Arial"/>
          <w:b/>
          <w:bCs/>
          <w:lang w:val="es-ES" w:eastAsia="es-MX"/>
        </w:rPr>
        <w:tab/>
      </w:r>
    </w:p>
    <w:p w14:paraId="2E72832D" w14:textId="77777777" w:rsidR="00D66719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7A1F1B07" w14:textId="77777777" w:rsidR="00D66719" w:rsidRPr="009D2292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>INFORME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>S</w:t>
      </w: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SOBRE PASIVOS CONTINGENTES</w:t>
      </w:r>
    </w:p>
    <w:p w14:paraId="165CD8E7" w14:textId="23663129" w:rsidR="00D66719" w:rsidRPr="00853F9D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853F9D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DEL MES DE </w:t>
      </w:r>
      <w:r w:rsidR="00A95CC3">
        <w:rPr>
          <w:rFonts w:ascii="AkzidenzGrotesk" w:eastAsia="Calibri" w:hAnsi="AkzidenzGrotesk" w:cs="Arial"/>
          <w:b/>
          <w:sz w:val="24"/>
          <w:szCs w:val="24"/>
          <w:u w:val="single"/>
        </w:rPr>
        <w:t>SEPTIEMBRE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2024</w:t>
      </w:r>
    </w:p>
    <w:p w14:paraId="02F9C50D" w14:textId="77777777" w:rsidR="00D66719" w:rsidRPr="009D2292" w:rsidRDefault="00D66719" w:rsidP="00D66719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4A4C21A" w14:textId="77777777" w:rsidR="00AC011C" w:rsidRPr="009D2292" w:rsidRDefault="00D66719" w:rsidP="00AC011C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  <w:r w:rsidRPr="009D2292">
        <w:rPr>
          <w:rFonts w:ascii="Arial" w:eastAsia="Calibri" w:hAnsi="Arial" w:cs="Arial"/>
          <w:sz w:val="24"/>
          <w:szCs w:val="24"/>
        </w:rPr>
        <w:tab/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 El H. Ayuntamiento Constitucional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 xml:space="preserve">de Centro, los cuales no se encuentran registrados contablemente, 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sin embargo, se controlan en cuentas de orden,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50A4084" w14:textId="6FB7627E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59FDD2" w14:textId="42A270CF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 w:rsidR="00DF05FF">
        <w:rPr>
          <w:rFonts w:ascii="AkzidenzGrotesk" w:eastAsia="Calibri" w:hAnsi="AkzidenzGrotesk" w:cs="Arial"/>
          <w:sz w:val="28"/>
          <w:szCs w:val="28"/>
        </w:rPr>
        <w:t xml:space="preserve"> y capítulo 7, numeral 7.1, punto 8</w:t>
      </w:r>
      <w:r w:rsidR="00824EE2">
        <w:rPr>
          <w:rFonts w:ascii="AkzidenzGrotesk" w:eastAsia="Calibri" w:hAnsi="AkzidenzGrotesk" w:cs="Arial"/>
          <w:sz w:val="28"/>
          <w:szCs w:val="28"/>
        </w:rPr>
        <w:t>,</w:t>
      </w:r>
      <w:r w:rsidR="00DF05FF">
        <w:rPr>
          <w:rFonts w:ascii="AkzidenzGrotesk" w:eastAsia="Calibri" w:hAnsi="AkzidenzGrotesk" w:cs="Arial"/>
          <w:sz w:val="28"/>
          <w:szCs w:val="28"/>
        </w:rPr>
        <w:t xml:space="preserve"> apartado 7.1.8 del Manual de Contabilidad Gubernamental del Municipio de Centro, Tabasco </w:t>
      </w:r>
      <w:r w:rsidRPr="009D2292">
        <w:rPr>
          <w:rFonts w:ascii="AkzidenzGrotesk" w:eastAsia="Calibri" w:hAnsi="AkzidenzGrotesk" w:cs="Arial"/>
          <w:sz w:val="28"/>
          <w:szCs w:val="28"/>
        </w:rPr>
        <w:t>donde se establece en términos generales que:</w:t>
      </w:r>
    </w:p>
    <w:p w14:paraId="686B0A0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D6D675E" w14:textId="77777777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9236867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7E68F694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1BC890B1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382E4826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5B165F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258A33A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D7AA36B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5F242A38" w14:textId="77777777" w:rsidR="00DF05FF" w:rsidRDefault="00DF05FF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4DBEDF4" w14:textId="55C0C3CB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  <w:r>
        <w:rPr>
          <w:rFonts w:ascii="AkzidenzGrotesk" w:eastAsia="Calibri" w:hAnsi="AkzidenzGrotesk" w:cs="Arial"/>
          <w:sz w:val="28"/>
          <w:szCs w:val="28"/>
        </w:rPr>
        <w:t xml:space="preserve">Al </w:t>
      </w:r>
      <w:r w:rsidR="00AC011C">
        <w:rPr>
          <w:rFonts w:ascii="AkzidenzGrotesk" w:eastAsia="Calibri" w:hAnsi="AkzidenzGrotesk" w:cs="Arial"/>
          <w:sz w:val="28"/>
          <w:szCs w:val="28"/>
        </w:rPr>
        <w:t>3</w:t>
      </w:r>
      <w:r w:rsidR="00A95CC3">
        <w:rPr>
          <w:rFonts w:ascii="AkzidenzGrotesk" w:eastAsia="Calibri" w:hAnsi="AkzidenzGrotesk" w:cs="Arial"/>
          <w:sz w:val="28"/>
          <w:szCs w:val="28"/>
        </w:rPr>
        <w:t>0</w:t>
      </w:r>
      <w:r>
        <w:rPr>
          <w:rFonts w:ascii="AkzidenzGrotesk" w:eastAsia="Calibri" w:hAnsi="AkzidenzGrotesk" w:cs="Arial"/>
          <w:sz w:val="28"/>
          <w:szCs w:val="28"/>
        </w:rPr>
        <w:t xml:space="preserve"> de </w:t>
      </w:r>
      <w:r w:rsidR="00A95CC3">
        <w:rPr>
          <w:rFonts w:ascii="AkzidenzGrotesk" w:eastAsia="Calibri" w:hAnsi="AkzidenzGrotesk" w:cs="Arial"/>
          <w:sz w:val="28"/>
          <w:szCs w:val="28"/>
        </w:rPr>
        <w:t>septiembre</w:t>
      </w:r>
      <w:r>
        <w:rPr>
          <w:rFonts w:ascii="AkzidenzGrotesk" w:eastAsia="Calibri" w:hAnsi="AkzidenzGrotesk" w:cs="Arial"/>
          <w:sz w:val="28"/>
          <w:szCs w:val="28"/>
        </w:rPr>
        <w:t xml:space="preserve"> 2024</w:t>
      </w:r>
      <w:r w:rsidRPr="009D2292">
        <w:rPr>
          <w:rFonts w:ascii="AkzidenzGrotesk" w:eastAsia="Calibri" w:hAnsi="AkzidenzGrotesk" w:cs="Arial"/>
          <w:sz w:val="28"/>
          <w:szCs w:val="28"/>
        </w:rPr>
        <w:t>, existen los siguientes pasivos contingentes:</w:t>
      </w:r>
    </w:p>
    <w:p w14:paraId="74447850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1C88AA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7AF5D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593516A9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4B34A05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4D2B7D4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872EAD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66719" w:rsidRPr="009D2292" w14:paraId="2A668F7B" w14:textId="77777777" w:rsidTr="00F91FD8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0BA8C561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4A8CA57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3A675CF9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D66719" w:rsidRPr="009D2292" w14:paraId="2A84719F" w14:textId="77777777" w:rsidTr="00F91FD8">
        <w:trPr>
          <w:trHeight w:val="758"/>
        </w:trPr>
        <w:tc>
          <w:tcPr>
            <w:tcW w:w="2992" w:type="dxa"/>
          </w:tcPr>
          <w:p w14:paraId="3B9B1F0D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4903067F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41D08A3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38E1082B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0320E1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F11279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0297DA4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2C5BA9E" w14:textId="0A13EC81" w:rsidR="00D66719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06770A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  <w:p w14:paraId="26952886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340708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A29A85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B2BB50C" w14:textId="31959B39" w:rsidR="00D66719" w:rsidRPr="009D2292" w:rsidRDefault="00023D2A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7</w:t>
            </w:r>
            <w:r w:rsidR="0053093A">
              <w:rPr>
                <w:rFonts w:ascii="AkzidenzGrotesk" w:hAnsi="AkzidenzGrotesk" w:cs="Arial"/>
                <w:sz w:val="28"/>
                <w:szCs w:val="28"/>
              </w:rPr>
              <w:t>1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51</w:t>
            </w:r>
            <w:r w:rsidR="0053093A">
              <w:rPr>
                <w:rFonts w:ascii="AkzidenzGrotesk" w:hAnsi="AkzidenzGrotesk" w:cs="Arial"/>
                <w:sz w:val="28"/>
                <w:szCs w:val="28"/>
              </w:rPr>
              <w:t>4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53093A">
              <w:rPr>
                <w:rFonts w:ascii="AkzidenzGrotesk" w:hAnsi="AkzidenzGrotesk" w:cs="Arial"/>
                <w:sz w:val="28"/>
                <w:szCs w:val="28"/>
              </w:rPr>
              <w:t>990</w:t>
            </w:r>
            <w:r w:rsidR="0076492F"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53093A">
              <w:rPr>
                <w:rFonts w:ascii="AkzidenzGrotesk" w:hAnsi="AkzidenzGrotesk" w:cs="Arial"/>
                <w:sz w:val="28"/>
                <w:szCs w:val="28"/>
              </w:rPr>
              <w:t>52</w:t>
            </w:r>
          </w:p>
          <w:p w14:paraId="66CD63F9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8146C2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0C48DC6E" w14:textId="77777777" w:rsidTr="00F91FD8">
        <w:trPr>
          <w:trHeight w:val="698"/>
        </w:trPr>
        <w:tc>
          <w:tcPr>
            <w:tcW w:w="2992" w:type="dxa"/>
          </w:tcPr>
          <w:p w14:paraId="36079F07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D6CA735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578A06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</w:p>
        </w:tc>
        <w:tc>
          <w:tcPr>
            <w:tcW w:w="2993" w:type="dxa"/>
          </w:tcPr>
          <w:p w14:paraId="3556E5F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1C204A2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B38A001" w14:textId="15A0E6F6" w:rsidR="00D66719" w:rsidRPr="009D2292" w:rsidRDefault="0053093A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765F2871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B9F6E6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E5B999E" w14:textId="437BCA1D" w:rsidR="00D66719" w:rsidRPr="009D2292" w:rsidRDefault="00CE1080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53093A">
              <w:rPr>
                <w:rFonts w:ascii="AkzidenzGrotesk" w:hAnsi="AkzidenzGrotesk" w:cs="Arial"/>
                <w:sz w:val="28"/>
                <w:szCs w:val="28"/>
              </w:rPr>
              <w:t>464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,</w:t>
            </w:r>
            <w:r>
              <w:rPr>
                <w:rFonts w:ascii="AkzidenzGrotesk" w:hAnsi="AkzidenzGrotesk" w:cs="Arial"/>
                <w:sz w:val="28"/>
                <w:szCs w:val="28"/>
              </w:rPr>
              <w:t>811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.63</w:t>
            </w:r>
          </w:p>
          <w:p w14:paraId="4B213CA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521C9D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7C526CDE" w14:textId="77777777" w:rsidTr="00F91FD8">
        <w:trPr>
          <w:trHeight w:val="704"/>
        </w:trPr>
        <w:tc>
          <w:tcPr>
            <w:tcW w:w="2992" w:type="dxa"/>
            <w:shd w:val="clear" w:color="auto" w:fill="D9D9D9"/>
          </w:tcPr>
          <w:p w14:paraId="0F47FCC0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7B7FA6F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80F665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11D6E929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CBB8888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71C3EA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5C13F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4837489" w14:textId="38E47CCB" w:rsidR="00D66719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12</w:t>
            </w:r>
            <w:r w:rsidR="0053093A">
              <w:rPr>
                <w:rFonts w:ascii="AkzidenzGrotesk" w:hAnsi="AkzidenzGrotesk" w:cs="Arial"/>
                <w:b/>
                <w:sz w:val="28"/>
                <w:szCs w:val="28"/>
              </w:rPr>
              <w:t>6</w:t>
            </w:r>
          </w:p>
          <w:p w14:paraId="721AA620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3640B4C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301204D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E50F969" w14:textId="77777777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37CFF4B" w14:textId="47B0E437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17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53093A">
              <w:rPr>
                <w:rFonts w:ascii="AkzidenzGrotesk" w:hAnsi="AkzidenzGrotesk" w:cs="Arial"/>
                <w:b/>
                <w:sz w:val="28"/>
                <w:szCs w:val="28"/>
              </w:rPr>
              <w:t>979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53093A">
              <w:rPr>
                <w:rFonts w:ascii="AkzidenzGrotesk" w:hAnsi="AkzidenzGrotesk" w:cs="Arial"/>
                <w:b/>
                <w:sz w:val="28"/>
                <w:szCs w:val="28"/>
              </w:rPr>
              <w:t>802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53093A">
              <w:rPr>
                <w:rFonts w:ascii="AkzidenzGrotesk" w:hAnsi="AkzidenzGrotesk" w:cs="Arial"/>
                <w:b/>
                <w:sz w:val="28"/>
                <w:szCs w:val="28"/>
              </w:rPr>
              <w:t>15</w:t>
            </w:r>
          </w:p>
          <w:p w14:paraId="2D5ACB6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F39B1CB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36672E4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1276AE7" w14:textId="77777777" w:rsidR="00D66719" w:rsidRPr="00C112D2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603CC2E8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160E37D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A8023B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60E6242D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806BB3F" w14:textId="77777777" w:rsidR="00D66719" w:rsidRPr="00726ED2" w:rsidRDefault="00D66719" w:rsidP="00D667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E8250D" w14:textId="77777777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p w14:paraId="3980B018" w14:textId="4CD030E6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sectPr w:rsidR="00A90E62" w:rsidRPr="00A90E62" w:rsidSect="0024636D">
      <w:headerReference w:type="default" r:id="rId8"/>
      <w:pgSz w:w="12240" w:h="15840" w:code="1"/>
      <w:pgMar w:top="567" w:right="1077" w:bottom="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DD00" w14:textId="77777777" w:rsidR="006818EA" w:rsidRDefault="006818EA">
      <w:pPr>
        <w:spacing w:after="0" w:line="240" w:lineRule="auto"/>
      </w:pPr>
      <w:r>
        <w:separator/>
      </w:r>
    </w:p>
  </w:endnote>
  <w:endnote w:type="continuationSeparator" w:id="0">
    <w:p w14:paraId="33F2A83B" w14:textId="77777777" w:rsidR="006818EA" w:rsidRDefault="006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">
    <w:altName w:val="Bell MT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2DD9" w14:textId="77777777" w:rsidR="006818EA" w:rsidRDefault="006818EA">
      <w:pPr>
        <w:spacing w:after="0" w:line="240" w:lineRule="auto"/>
      </w:pPr>
      <w:r>
        <w:separator/>
      </w:r>
    </w:p>
  </w:footnote>
  <w:footnote w:type="continuationSeparator" w:id="0">
    <w:p w14:paraId="28B4B917" w14:textId="77777777" w:rsidR="006818EA" w:rsidRDefault="006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94CC" w14:textId="57AAF993" w:rsidR="00E265F5" w:rsidRDefault="00E32FE0" w:rsidP="00E265F5">
    <w:pPr>
      <w:pStyle w:val="Encabezado"/>
      <w:tabs>
        <w:tab w:val="clear" w:pos="4419"/>
        <w:tab w:val="clear" w:pos="8838"/>
        <w:tab w:val="left" w:pos="8676"/>
      </w:tabs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noProof/>
        <w:color w:val="767171" w:themeColor="background2" w:themeShade="8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4E098865" wp14:editId="13863C43">
          <wp:simplePos x="0" y="0"/>
          <wp:positionH relativeFrom="page">
            <wp:align>left</wp:align>
          </wp:positionH>
          <wp:positionV relativeFrom="paragraph">
            <wp:posOffset>-473323</wp:posOffset>
          </wp:positionV>
          <wp:extent cx="7732630" cy="9764202"/>
          <wp:effectExtent l="0" t="0" r="190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1" cy="977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10CA8" w14:textId="77777777" w:rsidR="00E265F5" w:rsidRDefault="00E265F5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</w:p>
  <w:p w14:paraId="339CF082" w14:textId="31B98796" w:rsidR="00C3521D" w:rsidRDefault="00976394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color w:val="767171" w:themeColor="background2" w:themeShade="80"/>
        <w:sz w:val="24"/>
        <w:szCs w:val="24"/>
      </w:rPr>
      <w:t xml:space="preserve"> </w:t>
    </w:r>
    <w:r w:rsidR="00C57E49" w:rsidRPr="00A440F3">
      <w:rPr>
        <w:i/>
        <w:iCs/>
        <w:color w:val="767171" w:themeColor="background2" w:themeShade="80"/>
        <w:sz w:val="24"/>
        <w:szCs w:val="24"/>
      </w:rPr>
      <w:t>“20</w:t>
    </w:r>
    <w:r w:rsidR="00C57E49">
      <w:rPr>
        <w:i/>
        <w:iCs/>
        <w:color w:val="767171" w:themeColor="background2" w:themeShade="80"/>
        <w:sz w:val="24"/>
        <w:szCs w:val="24"/>
      </w:rPr>
      <w:t>2</w:t>
    </w:r>
    <w:r w:rsidR="0050565C">
      <w:rPr>
        <w:i/>
        <w:iCs/>
        <w:color w:val="767171" w:themeColor="background2" w:themeShade="80"/>
        <w:sz w:val="24"/>
        <w:szCs w:val="24"/>
      </w:rPr>
      <w:t>4,</w:t>
    </w:r>
    <w:r w:rsidR="00C57E49" w:rsidRPr="00A440F3">
      <w:rPr>
        <w:i/>
        <w:iCs/>
        <w:color w:val="767171" w:themeColor="background2" w:themeShade="80"/>
        <w:sz w:val="24"/>
        <w:szCs w:val="24"/>
      </w:rPr>
      <w:t xml:space="preserve"> Año </w:t>
    </w:r>
    <w:r w:rsidR="00E32FE0">
      <w:rPr>
        <w:i/>
        <w:iCs/>
        <w:color w:val="767171" w:themeColor="background2" w:themeShade="80"/>
        <w:sz w:val="24"/>
        <w:szCs w:val="24"/>
      </w:rPr>
      <w:t>de F</w:t>
    </w:r>
    <w:r w:rsidR="0050565C">
      <w:rPr>
        <w:i/>
        <w:iCs/>
        <w:color w:val="767171" w:themeColor="background2" w:themeShade="80"/>
        <w:sz w:val="24"/>
        <w:szCs w:val="24"/>
      </w:rPr>
      <w:t>elipe Carrillo Puerto,</w:t>
    </w:r>
  </w:p>
  <w:p w14:paraId="6D47E4E4" w14:textId="2FBB2651" w:rsidR="0050565C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Benemérito del Proletariado, Revolucionario</w:t>
    </w:r>
  </w:p>
  <w:p w14:paraId="7A3F6BDC" w14:textId="2A802E2D" w:rsidR="00A12627" w:rsidRPr="00A440F3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y Defensor del Mayab</w:t>
    </w:r>
    <w:r w:rsidR="00C57E49">
      <w:rPr>
        <w:i/>
        <w:iCs/>
        <w:color w:val="767171" w:themeColor="background2" w:themeShade="80"/>
        <w:sz w:val="24"/>
        <w:szCs w:val="24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471"/>
    <w:multiLevelType w:val="hybridMultilevel"/>
    <w:tmpl w:val="A0729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D79"/>
    <w:multiLevelType w:val="hybridMultilevel"/>
    <w:tmpl w:val="121AAB24"/>
    <w:lvl w:ilvl="0" w:tplc="82FEB67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D464322"/>
    <w:multiLevelType w:val="hybridMultilevel"/>
    <w:tmpl w:val="BB5C5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AA0"/>
    <w:multiLevelType w:val="hybridMultilevel"/>
    <w:tmpl w:val="57D04882"/>
    <w:lvl w:ilvl="0" w:tplc="246A7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0705">
    <w:abstractNumId w:val="1"/>
  </w:num>
  <w:num w:numId="2" w16cid:durableId="1824465770">
    <w:abstractNumId w:val="2"/>
  </w:num>
  <w:num w:numId="3" w16cid:durableId="1019695129">
    <w:abstractNumId w:val="0"/>
  </w:num>
  <w:num w:numId="4" w16cid:durableId="60346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9"/>
    <w:rsid w:val="00004438"/>
    <w:rsid w:val="00023D2A"/>
    <w:rsid w:val="00027E42"/>
    <w:rsid w:val="00027E5D"/>
    <w:rsid w:val="00031209"/>
    <w:rsid w:val="00031CB9"/>
    <w:rsid w:val="00034CD7"/>
    <w:rsid w:val="000603ED"/>
    <w:rsid w:val="0006770A"/>
    <w:rsid w:val="00077150"/>
    <w:rsid w:val="00093986"/>
    <w:rsid w:val="000A0509"/>
    <w:rsid w:val="000A7FEE"/>
    <w:rsid w:val="000B3395"/>
    <w:rsid w:val="000C1F7B"/>
    <w:rsid w:val="000C79C9"/>
    <w:rsid w:val="000D7797"/>
    <w:rsid w:val="000E2C94"/>
    <w:rsid w:val="000F52BA"/>
    <w:rsid w:val="00116140"/>
    <w:rsid w:val="00116885"/>
    <w:rsid w:val="0012171E"/>
    <w:rsid w:val="001232DA"/>
    <w:rsid w:val="00124F8D"/>
    <w:rsid w:val="00125D4D"/>
    <w:rsid w:val="0013780E"/>
    <w:rsid w:val="001534E9"/>
    <w:rsid w:val="00170849"/>
    <w:rsid w:val="00170F54"/>
    <w:rsid w:val="001963F3"/>
    <w:rsid w:val="001B7A36"/>
    <w:rsid w:val="001D652C"/>
    <w:rsid w:val="002000A2"/>
    <w:rsid w:val="002069B1"/>
    <w:rsid w:val="002118B7"/>
    <w:rsid w:val="0024220A"/>
    <w:rsid w:val="002442E9"/>
    <w:rsid w:val="0024636D"/>
    <w:rsid w:val="00247AFB"/>
    <w:rsid w:val="002556D9"/>
    <w:rsid w:val="002722EE"/>
    <w:rsid w:val="00286F18"/>
    <w:rsid w:val="00292B5D"/>
    <w:rsid w:val="00294D86"/>
    <w:rsid w:val="00296A99"/>
    <w:rsid w:val="002A5B85"/>
    <w:rsid w:val="002B02F4"/>
    <w:rsid w:val="002B68FD"/>
    <w:rsid w:val="002C4D68"/>
    <w:rsid w:val="002D234A"/>
    <w:rsid w:val="002E6568"/>
    <w:rsid w:val="002F1F8D"/>
    <w:rsid w:val="002F2604"/>
    <w:rsid w:val="002F6340"/>
    <w:rsid w:val="002F7E26"/>
    <w:rsid w:val="00316210"/>
    <w:rsid w:val="00333B12"/>
    <w:rsid w:val="00342518"/>
    <w:rsid w:val="00344C3D"/>
    <w:rsid w:val="003850E5"/>
    <w:rsid w:val="003A1077"/>
    <w:rsid w:val="003E5A16"/>
    <w:rsid w:val="003F2BE3"/>
    <w:rsid w:val="00422806"/>
    <w:rsid w:val="004429EB"/>
    <w:rsid w:val="00446411"/>
    <w:rsid w:val="0046344A"/>
    <w:rsid w:val="00466AC8"/>
    <w:rsid w:val="00470B06"/>
    <w:rsid w:val="00474F4E"/>
    <w:rsid w:val="004819ED"/>
    <w:rsid w:val="004B5966"/>
    <w:rsid w:val="004C334F"/>
    <w:rsid w:val="0050565C"/>
    <w:rsid w:val="00521CB2"/>
    <w:rsid w:val="00527B42"/>
    <w:rsid w:val="0053093A"/>
    <w:rsid w:val="00543213"/>
    <w:rsid w:val="0054437C"/>
    <w:rsid w:val="00547738"/>
    <w:rsid w:val="00564F6A"/>
    <w:rsid w:val="005658E5"/>
    <w:rsid w:val="00566DA2"/>
    <w:rsid w:val="005728D0"/>
    <w:rsid w:val="005A3655"/>
    <w:rsid w:val="005B2A69"/>
    <w:rsid w:val="005B314E"/>
    <w:rsid w:val="005B4FFD"/>
    <w:rsid w:val="005C024A"/>
    <w:rsid w:val="005C647E"/>
    <w:rsid w:val="005C68F5"/>
    <w:rsid w:val="005E74C1"/>
    <w:rsid w:val="005F5649"/>
    <w:rsid w:val="0061047B"/>
    <w:rsid w:val="00616B92"/>
    <w:rsid w:val="00620536"/>
    <w:rsid w:val="00646016"/>
    <w:rsid w:val="00654A91"/>
    <w:rsid w:val="00677D26"/>
    <w:rsid w:val="006818EA"/>
    <w:rsid w:val="00690986"/>
    <w:rsid w:val="00692A18"/>
    <w:rsid w:val="006B0BA6"/>
    <w:rsid w:val="007133B2"/>
    <w:rsid w:val="00735F2F"/>
    <w:rsid w:val="007429EC"/>
    <w:rsid w:val="0074678F"/>
    <w:rsid w:val="00763789"/>
    <w:rsid w:val="00764161"/>
    <w:rsid w:val="0076492F"/>
    <w:rsid w:val="0077073B"/>
    <w:rsid w:val="00776197"/>
    <w:rsid w:val="00780FC4"/>
    <w:rsid w:val="007848D5"/>
    <w:rsid w:val="00784D36"/>
    <w:rsid w:val="00791F4A"/>
    <w:rsid w:val="007C343C"/>
    <w:rsid w:val="007D0BAF"/>
    <w:rsid w:val="007E1806"/>
    <w:rsid w:val="007F2BD0"/>
    <w:rsid w:val="008072FB"/>
    <w:rsid w:val="00814624"/>
    <w:rsid w:val="00816822"/>
    <w:rsid w:val="0082220C"/>
    <w:rsid w:val="00824EE2"/>
    <w:rsid w:val="00825682"/>
    <w:rsid w:val="008344EE"/>
    <w:rsid w:val="00836AEB"/>
    <w:rsid w:val="008553E3"/>
    <w:rsid w:val="0086256A"/>
    <w:rsid w:val="00867786"/>
    <w:rsid w:val="00877874"/>
    <w:rsid w:val="00880344"/>
    <w:rsid w:val="008816C4"/>
    <w:rsid w:val="00890D43"/>
    <w:rsid w:val="008931AB"/>
    <w:rsid w:val="0089774D"/>
    <w:rsid w:val="008B2921"/>
    <w:rsid w:val="008C321B"/>
    <w:rsid w:val="008C538C"/>
    <w:rsid w:val="008C7C0C"/>
    <w:rsid w:val="008F0B1B"/>
    <w:rsid w:val="008F4D73"/>
    <w:rsid w:val="009022DF"/>
    <w:rsid w:val="00904BFA"/>
    <w:rsid w:val="009105DC"/>
    <w:rsid w:val="009127EA"/>
    <w:rsid w:val="00916219"/>
    <w:rsid w:val="00922706"/>
    <w:rsid w:val="00931D4C"/>
    <w:rsid w:val="009346C0"/>
    <w:rsid w:val="00936EDA"/>
    <w:rsid w:val="009459ED"/>
    <w:rsid w:val="00962BC4"/>
    <w:rsid w:val="0096586E"/>
    <w:rsid w:val="00973072"/>
    <w:rsid w:val="00976394"/>
    <w:rsid w:val="00976527"/>
    <w:rsid w:val="009766F5"/>
    <w:rsid w:val="00990E94"/>
    <w:rsid w:val="009B31CD"/>
    <w:rsid w:val="009B58CF"/>
    <w:rsid w:val="009E7E2C"/>
    <w:rsid w:val="009F519E"/>
    <w:rsid w:val="00A10398"/>
    <w:rsid w:val="00A12627"/>
    <w:rsid w:val="00A30F63"/>
    <w:rsid w:val="00A41DAD"/>
    <w:rsid w:val="00A5611B"/>
    <w:rsid w:val="00A90E62"/>
    <w:rsid w:val="00A95CC3"/>
    <w:rsid w:val="00AA0AC7"/>
    <w:rsid w:val="00AB4C77"/>
    <w:rsid w:val="00AB7477"/>
    <w:rsid w:val="00AC011C"/>
    <w:rsid w:val="00AC1C5A"/>
    <w:rsid w:val="00AC741D"/>
    <w:rsid w:val="00AD062D"/>
    <w:rsid w:val="00AE15FA"/>
    <w:rsid w:val="00AE5478"/>
    <w:rsid w:val="00AE66D8"/>
    <w:rsid w:val="00AF0FC4"/>
    <w:rsid w:val="00B121FC"/>
    <w:rsid w:val="00B12BF6"/>
    <w:rsid w:val="00B15FCF"/>
    <w:rsid w:val="00B23573"/>
    <w:rsid w:val="00B469CC"/>
    <w:rsid w:val="00B5121D"/>
    <w:rsid w:val="00B52C68"/>
    <w:rsid w:val="00B6763A"/>
    <w:rsid w:val="00B67F47"/>
    <w:rsid w:val="00B7100A"/>
    <w:rsid w:val="00B9191C"/>
    <w:rsid w:val="00B947B0"/>
    <w:rsid w:val="00BB0767"/>
    <w:rsid w:val="00BC2171"/>
    <w:rsid w:val="00BC4C5F"/>
    <w:rsid w:val="00BD7994"/>
    <w:rsid w:val="00BE0DF0"/>
    <w:rsid w:val="00BE3889"/>
    <w:rsid w:val="00BE7759"/>
    <w:rsid w:val="00BF30CC"/>
    <w:rsid w:val="00BF6654"/>
    <w:rsid w:val="00BF7FFE"/>
    <w:rsid w:val="00C033F0"/>
    <w:rsid w:val="00C121FB"/>
    <w:rsid w:val="00C14F31"/>
    <w:rsid w:val="00C150D6"/>
    <w:rsid w:val="00C17C90"/>
    <w:rsid w:val="00C33D11"/>
    <w:rsid w:val="00C3521D"/>
    <w:rsid w:val="00C57E49"/>
    <w:rsid w:val="00C60F54"/>
    <w:rsid w:val="00C61168"/>
    <w:rsid w:val="00C62360"/>
    <w:rsid w:val="00C76BB8"/>
    <w:rsid w:val="00C9030C"/>
    <w:rsid w:val="00C93F0F"/>
    <w:rsid w:val="00C968C2"/>
    <w:rsid w:val="00CB2023"/>
    <w:rsid w:val="00CB6782"/>
    <w:rsid w:val="00CD28FA"/>
    <w:rsid w:val="00CE1080"/>
    <w:rsid w:val="00CE2657"/>
    <w:rsid w:val="00CF56A0"/>
    <w:rsid w:val="00D12CA9"/>
    <w:rsid w:val="00D23E85"/>
    <w:rsid w:val="00D278AB"/>
    <w:rsid w:val="00D41113"/>
    <w:rsid w:val="00D451E2"/>
    <w:rsid w:val="00D55AC1"/>
    <w:rsid w:val="00D60AD9"/>
    <w:rsid w:val="00D65C05"/>
    <w:rsid w:val="00D66719"/>
    <w:rsid w:val="00DA076E"/>
    <w:rsid w:val="00DB1B28"/>
    <w:rsid w:val="00DE6265"/>
    <w:rsid w:val="00DF05FF"/>
    <w:rsid w:val="00DF3777"/>
    <w:rsid w:val="00E132FD"/>
    <w:rsid w:val="00E24A73"/>
    <w:rsid w:val="00E265F5"/>
    <w:rsid w:val="00E26F40"/>
    <w:rsid w:val="00E32FE0"/>
    <w:rsid w:val="00E41643"/>
    <w:rsid w:val="00E42DDC"/>
    <w:rsid w:val="00E46584"/>
    <w:rsid w:val="00E6679F"/>
    <w:rsid w:val="00E8281C"/>
    <w:rsid w:val="00ED2BD7"/>
    <w:rsid w:val="00ED432F"/>
    <w:rsid w:val="00EE3C92"/>
    <w:rsid w:val="00EE64DA"/>
    <w:rsid w:val="00EE6C9D"/>
    <w:rsid w:val="00EF534C"/>
    <w:rsid w:val="00F00A64"/>
    <w:rsid w:val="00F00B4B"/>
    <w:rsid w:val="00F065CE"/>
    <w:rsid w:val="00F07B99"/>
    <w:rsid w:val="00F445B7"/>
    <w:rsid w:val="00F4755C"/>
    <w:rsid w:val="00F604C7"/>
    <w:rsid w:val="00F620C4"/>
    <w:rsid w:val="00F646AA"/>
    <w:rsid w:val="00F64C0B"/>
    <w:rsid w:val="00F916C9"/>
    <w:rsid w:val="00F9406A"/>
    <w:rsid w:val="00F946F9"/>
    <w:rsid w:val="00FD7FFD"/>
    <w:rsid w:val="00FE2BDD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3A9F"/>
  <w15:chartTrackingRefBased/>
  <w15:docId w15:val="{F6BE7C83-D112-42C7-B205-3BC1876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E49"/>
  </w:style>
  <w:style w:type="paragraph" w:styleId="NormalWeb">
    <w:name w:val="Normal (Web)"/>
    <w:basedOn w:val="Normal"/>
    <w:uiPriority w:val="99"/>
    <w:unhideWhenUsed/>
    <w:rsid w:val="00C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763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394"/>
  </w:style>
  <w:style w:type="paragraph" w:styleId="Textodeglobo">
    <w:name w:val="Balloon Text"/>
    <w:basedOn w:val="Normal"/>
    <w:link w:val="TextodegloboCar"/>
    <w:uiPriority w:val="99"/>
    <w:semiHidden/>
    <w:unhideWhenUsed/>
    <w:rsid w:val="00EE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9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E3C92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E3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7307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3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3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636D"/>
    <w:rPr>
      <w:vertAlign w:val="superscript"/>
    </w:rPr>
  </w:style>
  <w:style w:type="paragraph" w:styleId="Revisin">
    <w:name w:val="Revision"/>
    <w:hidden/>
    <w:uiPriority w:val="99"/>
    <w:semiHidden/>
    <w:rsid w:val="0024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6D84-89F2-4B36-905A-CF872163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castro</dc:creator>
  <cp:keywords/>
  <dc:description/>
  <cp:lastModifiedBy>Elida Cortes</cp:lastModifiedBy>
  <cp:revision>140</cp:revision>
  <cp:lastPrinted>2024-09-24T23:29:00Z</cp:lastPrinted>
  <dcterms:created xsi:type="dcterms:W3CDTF">2022-01-15T16:36:00Z</dcterms:created>
  <dcterms:modified xsi:type="dcterms:W3CDTF">2024-09-24T23:34:00Z</dcterms:modified>
</cp:coreProperties>
</file>