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456F" w:rsidRDefault="009B456F" w:rsidP="00240257">
      <w:pPr>
        <w:rPr>
          <w:rFonts w:ascii="Arial" w:hAnsi="Arial" w:cs="Arial"/>
          <w:color w:val="990033"/>
          <w:kern w:val="24"/>
          <w:sz w:val="44"/>
          <w:szCs w:val="44"/>
        </w:rPr>
      </w:pPr>
    </w:p>
    <w:p w:rsidR="009B456F" w:rsidRDefault="009B456F" w:rsidP="00240257">
      <w:pPr>
        <w:rPr>
          <w:rFonts w:ascii="Arial" w:hAnsi="Arial" w:cs="Arial"/>
          <w:color w:val="990033"/>
          <w:kern w:val="24"/>
          <w:sz w:val="44"/>
          <w:szCs w:val="44"/>
        </w:rPr>
      </w:pPr>
    </w:p>
    <w:p w:rsidR="009B456F" w:rsidRDefault="007717F5" w:rsidP="00240257">
      <w:pPr>
        <w:rPr>
          <w:rFonts w:ascii="Arial" w:hAnsi="Arial" w:cs="Arial"/>
          <w:color w:val="990033"/>
          <w:kern w:val="24"/>
          <w:sz w:val="44"/>
          <w:szCs w:val="44"/>
        </w:rPr>
      </w:pPr>
      <w:r>
        <w:rPr>
          <w:noProof/>
        </w:rPr>
        <w:drawing>
          <wp:anchor distT="0" distB="0" distL="114300" distR="114300" simplePos="0" relativeHeight="251659264" behindDoc="0" locked="0" layoutInCell="1" allowOverlap="1" wp14:anchorId="31248A1A" wp14:editId="61D2D119">
            <wp:simplePos x="0" y="0"/>
            <wp:positionH relativeFrom="margin">
              <wp:posOffset>1487925</wp:posOffset>
            </wp:positionH>
            <wp:positionV relativeFrom="margin">
              <wp:posOffset>1317470</wp:posOffset>
            </wp:positionV>
            <wp:extent cx="5590540" cy="2152015"/>
            <wp:effectExtent l="0" t="0" r="0" b="0"/>
            <wp:wrapSquare wrapText="bothSides"/>
            <wp:docPr id="1747953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0540" cy="2152015"/>
                    </a:xfrm>
                    <a:prstGeom prst="rect">
                      <a:avLst/>
                    </a:prstGeom>
                    <a:noFill/>
                  </pic:spPr>
                </pic:pic>
              </a:graphicData>
            </a:graphic>
          </wp:anchor>
        </w:drawing>
      </w:r>
    </w:p>
    <w:p w:rsidR="009B456F" w:rsidRDefault="009B456F" w:rsidP="00240257">
      <w:pPr>
        <w:rPr>
          <w:rFonts w:ascii="Arial" w:hAnsi="Arial" w:cs="Arial"/>
          <w:color w:val="990033"/>
          <w:kern w:val="24"/>
          <w:sz w:val="44"/>
          <w:szCs w:val="44"/>
        </w:rPr>
      </w:pPr>
    </w:p>
    <w:p w:rsidR="009B456F" w:rsidRDefault="009B456F" w:rsidP="00240257">
      <w:pPr>
        <w:rPr>
          <w:rFonts w:ascii="Arial" w:hAnsi="Arial" w:cs="Arial"/>
          <w:color w:val="990033"/>
          <w:kern w:val="24"/>
          <w:sz w:val="44"/>
          <w:szCs w:val="44"/>
        </w:rPr>
      </w:pPr>
    </w:p>
    <w:p w:rsidR="009B456F" w:rsidRDefault="009B456F" w:rsidP="00240257">
      <w:pPr>
        <w:rPr>
          <w:rFonts w:ascii="Arial" w:hAnsi="Arial" w:cs="Arial"/>
          <w:color w:val="990033"/>
          <w:kern w:val="24"/>
          <w:sz w:val="44"/>
          <w:szCs w:val="44"/>
        </w:rPr>
      </w:pPr>
    </w:p>
    <w:p w:rsidR="007717F5" w:rsidRDefault="007717F5" w:rsidP="009B456F">
      <w:pPr>
        <w:jc w:val="center"/>
        <w:rPr>
          <w:rFonts w:ascii="Arial" w:hAnsi="Arial" w:cs="Arial"/>
          <w:b/>
          <w:bCs/>
          <w:i/>
          <w:iCs/>
          <w:color w:val="990033"/>
          <w:kern w:val="24"/>
          <w:sz w:val="44"/>
          <w:szCs w:val="44"/>
        </w:rPr>
      </w:pPr>
    </w:p>
    <w:p w:rsidR="007717F5" w:rsidRDefault="007717F5" w:rsidP="009B456F">
      <w:pPr>
        <w:jc w:val="center"/>
        <w:rPr>
          <w:rFonts w:ascii="Arial" w:hAnsi="Arial" w:cs="Arial"/>
          <w:b/>
          <w:bCs/>
          <w:i/>
          <w:iCs/>
          <w:color w:val="990033"/>
          <w:kern w:val="24"/>
          <w:sz w:val="44"/>
          <w:szCs w:val="44"/>
        </w:rPr>
      </w:pPr>
    </w:p>
    <w:p w:rsidR="00240257" w:rsidRPr="009B456F" w:rsidRDefault="00240257" w:rsidP="009B456F">
      <w:pPr>
        <w:jc w:val="center"/>
        <w:rPr>
          <w:rFonts w:ascii="Arial" w:hAnsi="Arial" w:cs="Arial"/>
          <w:b/>
          <w:bCs/>
          <w:i/>
          <w:iCs/>
          <w:color w:val="990033"/>
          <w:kern w:val="24"/>
          <w:sz w:val="44"/>
          <w:szCs w:val="44"/>
        </w:rPr>
      </w:pPr>
      <w:r w:rsidRPr="009B456F">
        <w:rPr>
          <w:rFonts w:ascii="Arial" w:hAnsi="Arial" w:cs="Arial"/>
          <w:b/>
          <w:bCs/>
          <w:i/>
          <w:iCs/>
          <w:color w:val="990033"/>
          <w:kern w:val="24"/>
          <w:sz w:val="44"/>
          <w:szCs w:val="44"/>
        </w:rPr>
        <w:t xml:space="preserve">Seguimiento de Indicadores </w:t>
      </w:r>
      <w:r w:rsidR="009B456F" w:rsidRPr="009B456F">
        <w:rPr>
          <w:rFonts w:ascii="Arial" w:hAnsi="Arial" w:cs="Arial"/>
          <w:b/>
          <w:bCs/>
          <w:i/>
          <w:iCs/>
          <w:color w:val="990033"/>
          <w:kern w:val="24"/>
          <w:sz w:val="44"/>
          <w:szCs w:val="44"/>
        </w:rPr>
        <w:t>1er</w:t>
      </w:r>
      <w:r w:rsidRPr="009B456F">
        <w:rPr>
          <w:rFonts w:ascii="Arial" w:hAnsi="Arial" w:cs="Arial"/>
          <w:b/>
          <w:bCs/>
          <w:i/>
          <w:iCs/>
          <w:color w:val="990033"/>
          <w:kern w:val="24"/>
          <w:sz w:val="44"/>
          <w:szCs w:val="44"/>
        </w:rPr>
        <w:t>. Trimestre del Ejercicio Fiscal 202</w:t>
      </w:r>
      <w:r w:rsidR="009B456F" w:rsidRPr="009B456F">
        <w:rPr>
          <w:rFonts w:ascii="Arial" w:hAnsi="Arial" w:cs="Arial"/>
          <w:b/>
          <w:bCs/>
          <w:i/>
          <w:iCs/>
          <w:color w:val="990033"/>
          <w:kern w:val="24"/>
          <w:sz w:val="44"/>
          <w:szCs w:val="44"/>
        </w:rPr>
        <w:t>4</w:t>
      </w:r>
    </w:p>
    <w:p w:rsidR="00240257" w:rsidRDefault="00240257"/>
    <w:p w:rsidR="009B456F" w:rsidRDefault="009B456F"/>
    <w:p w:rsidR="009B456F" w:rsidRDefault="009B456F"/>
    <w:p w:rsidR="009B456F" w:rsidRDefault="009B456F"/>
    <w:tbl>
      <w:tblPr>
        <w:tblW w:w="14176" w:type="dxa"/>
        <w:tblInd w:w="-289" w:type="dxa"/>
        <w:tblLayout w:type="fixed"/>
        <w:tblCellMar>
          <w:left w:w="70" w:type="dxa"/>
          <w:right w:w="70" w:type="dxa"/>
        </w:tblCellMar>
        <w:tblLook w:val="04A0" w:firstRow="1" w:lastRow="0" w:firstColumn="1" w:lastColumn="0" w:noHBand="0" w:noVBand="1"/>
      </w:tblPr>
      <w:tblGrid>
        <w:gridCol w:w="851"/>
        <w:gridCol w:w="1363"/>
        <w:gridCol w:w="2039"/>
        <w:gridCol w:w="1985"/>
        <w:gridCol w:w="1417"/>
        <w:gridCol w:w="1559"/>
        <w:gridCol w:w="1702"/>
        <w:gridCol w:w="1559"/>
        <w:gridCol w:w="851"/>
        <w:gridCol w:w="850"/>
      </w:tblGrid>
      <w:tr w:rsidR="00240257" w:rsidRPr="009B456F" w:rsidTr="007717F5">
        <w:trPr>
          <w:trHeight w:val="765"/>
          <w:tblHeader/>
        </w:trPr>
        <w:tc>
          <w:tcPr>
            <w:tcW w:w="851" w:type="dxa"/>
            <w:tcBorders>
              <w:top w:val="single" w:sz="4" w:space="0" w:color="auto"/>
              <w:left w:val="single" w:sz="4" w:space="0" w:color="auto"/>
              <w:bottom w:val="single" w:sz="4" w:space="0" w:color="auto"/>
              <w:right w:val="single" w:sz="4" w:space="0" w:color="auto"/>
            </w:tcBorders>
            <w:shd w:val="clear" w:color="000000" w:fill="970707"/>
            <w:vAlign w:val="center"/>
            <w:hideMark/>
          </w:tcPr>
          <w:p w:rsidR="00240257" w:rsidRPr="00240257" w:rsidRDefault="009B456F"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lastRenderedPageBreak/>
              <w:br w:type="page"/>
            </w:r>
            <w:r w:rsidR="00240257" w:rsidRPr="00240257">
              <w:rPr>
                <w:rFonts w:ascii="AkzidenzGrotesk" w:eastAsia="Times New Roman" w:hAnsi="AkzidenzGrotesk" w:cs="Arial"/>
                <w:b/>
                <w:bCs/>
                <w:color w:val="FFFFFF"/>
                <w:kern w:val="0"/>
                <w:sz w:val="20"/>
                <w:szCs w:val="20"/>
                <w:lang w:eastAsia="es-MX"/>
                <w14:ligatures w14:val="none"/>
              </w:rPr>
              <w:t>CONS.</w:t>
            </w:r>
          </w:p>
        </w:tc>
        <w:tc>
          <w:tcPr>
            <w:tcW w:w="1363"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MODALIDAD</w:t>
            </w:r>
          </w:p>
        </w:tc>
        <w:tc>
          <w:tcPr>
            <w:tcW w:w="2039"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PROGRAMA PRESUPUESTARIO</w:t>
            </w:r>
          </w:p>
        </w:tc>
        <w:tc>
          <w:tcPr>
            <w:tcW w:w="1985"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OBJETIVO INSTITUCIONAL PMD 2021-2024</w:t>
            </w:r>
          </w:p>
        </w:tc>
        <w:tc>
          <w:tcPr>
            <w:tcW w:w="1417"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 xml:space="preserve">INDICADOR </w:t>
            </w:r>
          </w:p>
        </w:tc>
        <w:tc>
          <w:tcPr>
            <w:tcW w:w="1559"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 xml:space="preserve">MÉTODO DE CÁLCULO </w:t>
            </w:r>
          </w:p>
        </w:tc>
        <w:tc>
          <w:tcPr>
            <w:tcW w:w="1702"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METAS PROGRAMADAS EN EL TRIMESTRE</w:t>
            </w:r>
          </w:p>
        </w:tc>
        <w:tc>
          <w:tcPr>
            <w:tcW w:w="1559"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 xml:space="preserve">METAS REALIZADAS EN EL TRIMESTRE </w:t>
            </w:r>
          </w:p>
        </w:tc>
        <w:tc>
          <w:tcPr>
            <w:tcW w:w="851"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META ANUAL 2024</w:t>
            </w:r>
          </w:p>
        </w:tc>
        <w:tc>
          <w:tcPr>
            <w:tcW w:w="850" w:type="dxa"/>
            <w:tcBorders>
              <w:top w:val="single" w:sz="4" w:space="0" w:color="auto"/>
              <w:left w:val="nil"/>
              <w:bottom w:val="single" w:sz="4" w:space="0" w:color="auto"/>
              <w:right w:val="single" w:sz="4" w:space="0" w:color="auto"/>
            </w:tcBorders>
            <w:shd w:val="clear" w:color="000000" w:fill="970707"/>
            <w:vAlign w:val="center"/>
            <w:hideMark/>
          </w:tcPr>
          <w:p w:rsidR="00240257" w:rsidRPr="00240257" w:rsidRDefault="00240257" w:rsidP="00240257">
            <w:pPr>
              <w:spacing w:after="0" w:line="240" w:lineRule="auto"/>
              <w:jc w:val="center"/>
              <w:rPr>
                <w:rFonts w:ascii="AkzidenzGrotesk" w:eastAsia="Times New Roman" w:hAnsi="AkzidenzGrotesk" w:cs="Arial"/>
                <w:b/>
                <w:bCs/>
                <w:color w:val="FFFFFF"/>
                <w:kern w:val="0"/>
                <w:sz w:val="20"/>
                <w:szCs w:val="20"/>
                <w:lang w:eastAsia="es-MX"/>
                <w14:ligatures w14:val="none"/>
              </w:rPr>
            </w:pPr>
            <w:r w:rsidRPr="00240257">
              <w:rPr>
                <w:rFonts w:ascii="AkzidenzGrotesk" w:eastAsia="Times New Roman" w:hAnsi="AkzidenzGrotesk" w:cs="Arial"/>
                <w:b/>
                <w:bCs/>
                <w:color w:val="FFFFFF"/>
                <w:kern w:val="0"/>
                <w:sz w:val="20"/>
                <w:szCs w:val="20"/>
                <w:lang w:eastAsia="es-MX"/>
                <w14:ligatures w14:val="none"/>
              </w:rPr>
              <w:t xml:space="preserve">ACUMULADO ANUAL </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Eficiencia en la Operación de las Plantas Potabilizadoras del SAS del municipio de Centro.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(Es el cociente de dividir el volumen de Agua que el SAS suministro a la red de distribución municipal, entre el volumen de Agua requerida por la población en el periodo de estudio) *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31,659,918.78</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33,761,493.79</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mensual de presión Abastecidos en el municipio.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la presión promedio mensual entre la presión optima de las plantas potabilizadoras del municipio</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199"/>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w:t>
            </w:r>
            <w:r w:rsidRPr="00240257">
              <w:rPr>
                <w:rFonts w:ascii="AkzidenzGrotesk" w:eastAsia="Times New Roman" w:hAnsi="AkzidenzGrotesk" w:cs="Arial"/>
                <w:color w:val="000000"/>
                <w:kern w:val="0"/>
                <w:sz w:val="20"/>
                <w:szCs w:val="20"/>
                <w:lang w:eastAsia="es-MX"/>
                <w14:ligatures w14:val="none"/>
              </w:rPr>
              <w:lastRenderedPageBreak/>
              <w:t xml:space="preserve">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Porcentaje de Disponibilidad de Potabilización de Aguas Crudas.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La Dpac se obtiene del dividir (el máximo volumen mensual de agua potable obtenido en las instalaciones/la </w:t>
            </w:r>
            <w:r w:rsidRPr="00240257">
              <w:rPr>
                <w:rFonts w:ascii="AkzidenzGrotesk" w:eastAsia="Times New Roman" w:hAnsi="AkzidenzGrotesk" w:cs="Arial"/>
                <w:color w:val="000000"/>
                <w:kern w:val="0"/>
                <w:sz w:val="20"/>
                <w:szCs w:val="20"/>
                <w:lang w:eastAsia="es-MX"/>
                <w14:ligatures w14:val="none"/>
              </w:rPr>
              <w:lastRenderedPageBreak/>
              <w:t>máxima capacidad mensual de potabilización instalada)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113,614,391.62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11,937,291.62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24%</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Cumplimiento de Parámetros de Potabilización del Agua.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PCPA se obtiene de la relación de las (muestras de laboratorio externos realizadas/las muestras de laboratorios con resultados aprobatorios según la NOM-127-SSA1</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98%</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Fugas Atendidas con respecto a los reportes de fugas recibidos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el número de fugas atendidas sobre el número de fugas reportadas por la población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712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Cumplimiento de Mantenimiento a equipos de bombeo preventivo.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mantenimientos realizados entre el número de mantenimientos programados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1,719</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1,927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98%</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Incremento Porcentual De Captación De Aguas Crudas En Plantas Potabilizadoras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cociente de dividir el agua captada del periodo actual entre el volumen de agua captada del mismo periodo del año anterior menos uno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10,553,902.000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11,254,599.00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w:t>
            </w:r>
          </w:p>
        </w:tc>
      </w:tr>
      <w:tr w:rsidR="00240257" w:rsidRPr="009B456F" w:rsidTr="007717F5">
        <w:trPr>
          <w:trHeight w:val="4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w:t>
            </w:r>
            <w:r w:rsidRPr="00240257">
              <w:rPr>
                <w:rFonts w:ascii="AkzidenzGrotesk" w:eastAsia="Times New Roman" w:hAnsi="AkzidenzGrotesk" w:cs="Arial"/>
                <w:color w:val="000000"/>
                <w:kern w:val="0"/>
                <w:sz w:val="20"/>
                <w:szCs w:val="20"/>
                <w:lang w:eastAsia="es-MX"/>
                <w14:ligatures w14:val="none"/>
              </w:rPr>
              <w:lastRenderedPageBreak/>
              <w:t xml:space="preserve">mantenimiento de la infraestructura y equipamiento.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Suministro de Insumos y Reactivos Requeridos.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dividir el total de insumos y reactivos suministrados sobre el total de insumos y reactivos </w:t>
            </w:r>
            <w:r w:rsidRPr="00240257">
              <w:rPr>
                <w:rFonts w:ascii="AkzidenzGrotesk" w:eastAsia="Times New Roman" w:hAnsi="AkzidenzGrotesk" w:cs="Arial"/>
                <w:color w:val="000000"/>
                <w:kern w:val="0"/>
                <w:sz w:val="20"/>
                <w:szCs w:val="20"/>
                <w:lang w:eastAsia="es-MX"/>
                <w14:ligatures w14:val="none"/>
              </w:rPr>
              <w:lastRenderedPageBreak/>
              <w:t>requeridos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843.51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943.3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87%</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hundimientos en la Red de Drenaje y Alcantarillado.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hundimientos atendidos sobre el número de hundimientos solicitados por la población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48</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239</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5.2%</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reposición de rejillas y tapas de pozos de visita.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reposición de rejillas y tapas de pozos de visita atendidos sobre el número de reposiciones solicitadas por la población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49</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14.76%</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2.1.2.2 Mejorar la gestión de los sistemas de drenaje sanitario y pluvial mediante la construcción, rehabilitación y mantenimiento de la </w:t>
            </w:r>
            <w:r w:rsidRPr="00240257">
              <w:rPr>
                <w:rFonts w:ascii="AkzidenzGrotesk" w:eastAsia="Times New Roman" w:hAnsi="AkzidenzGrotesk" w:cs="Arial"/>
                <w:color w:val="000000"/>
                <w:kern w:val="0"/>
                <w:sz w:val="20"/>
                <w:szCs w:val="20"/>
                <w:lang w:eastAsia="es-MX"/>
                <w14:ligatures w14:val="none"/>
              </w:rPr>
              <w:lastRenderedPageBreak/>
              <w:t>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Índice de Cumplimiento de Mantenimiento a las Estaciones de Bombeo Urbanos, Rurales y </w:t>
            </w:r>
            <w:r w:rsidRPr="00240257">
              <w:rPr>
                <w:rFonts w:ascii="AkzidenzGrotesk" w:eastAsia="Times New Roman" w:hAnsi="AkzidenzGrotesk" w:cs="Arial"/>
                <w:color w:val="000000"/>
                <w:kern w:val="0"/>
                <w:sz w:val="20"/>
                <w:szCs w:val="20"/>
                <w:lang w:eastAsia="es-MX"/>
                <w14:ligatures w14:val="none"/>
              </w:rPr>
              <w:lastRenderedPageBreak/>
              <w:t>Plantas de Tratamiento de Aguas Residuales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Se obtiene de dividir el número de mantenimientos realizados entre el número de mantenimientos programados a las Estaciones </w:t>
            </w:r>
            <w:r w:rsidRPr="00240257">
              <w:rPr>
                <w:rFonts w:ascii="AkzidenzGrotesk" w:eastAsia="Times New Roman" w:hAnsi="AkzidenzGrotesk" w:cs="Arial"/>
                <w:color w:val="000000"/>
                <w:kern w:val="0"/>
                <w:sz w:val="20"/>
                <w:szCs w:val="20"/>
                <w:lang w:eastAsia="es-MX"/>
                <w14:ligatures w14:val="none"/>
              </w:rPr>
              <w:lastRenderedPageBreak/>
              <w:t>de Bombeo y Plantas de Tratamientos de Aguas Residuales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493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1309</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9.42%</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desazolves con camión tipo almeja realizados a las estaciones de bombeo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de dividir los metros cúbicos desazolvados sobre los metros cúbicos programados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E029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Protección Civil</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1.4.1.6 Operar el Programa de Protección Civil del Municipio de Centro con un enfoque de gestión integral de riesgos.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Incrementar el nivel de satisfacción ciudadana en la atención.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índice registrado en el año base, entre el índice registrado en el año base más 3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E029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Protección Civil</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1.4.1.6 Operar el Programa de Protección Civil del Municipio de Centro con un enfoque de </w:t>
            </w:r>
            <w:r w:rsidRPr="00240257">
              <w:rPr>
                <w:rFonts w:ascii="AkzidenzGrotesk" w:eastAsia="Times New Roman" w:hAnsi="AkzidenzGrotesk" w:cs="Arial"/>
                <w:color w:val="000000"/>
                <w:kern w:val="0"/>
                <w:sz w:val="20"/>
                <w:szCs w:val="20"/>
                <w:lang w:eastAsia="es-MX"/>
                <w14:ligatures w14:val="none"/>
              </w:rPr>
              <w:lastRenderedPageBreak/>
              <w:t>gestión integral de riesgos.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Porcentaje de inspecciones realizadas que cumplen con </w:t>
            </w:r>
            <w:r w:rsidRPr="009B456F">
              <w:rPr>
                <w:rFonts w:ascii="AkzidenzGrotesk" w:eastAsia="Times New Roman" w:hAnsi="AkzidenzGrotesk" w:cs="Arial"/>
                <w:color w:val="000000"/>
                <w:kern w:val="0"/>
                <w:sz w:val="20"/>
                <w:szCs w:val="20"/>
                <w:lang w:eastAsia="es-MX"/>
                <w14:ligatures w14:val="none"/>
              </w:rPr>
              <w:t>las medidas</w:t>
            </w:r>
            <w:r w:rsidRPr="00240257">
              <w:rPr>
                <w:rFonts w:ascii="AkzidenzGrotesk" w:eastAsia="Times New Roman" w:hAnsi="AkzidenzGrotesk" w:cs="Arial"/>
                <w:color w:val="000000"/>
                <w:kern w:val="0"/>
                <w:sz w:val="20"/>
                <w:szCs w:val="20"/>
                <w:lang w:eastAsia="es-MX"/>
                <w14:ligatures w14:val="none"/>
              </w:rPr>
              <w:t xml:space="preserve"> de seguridad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índice de inspecciones realizadas entre índice de inspecciones </w:t>
            </w:r>
            <w:r w:rsidRPr="00240257">
              <w:rPr>
                <w:rFonts w:ascii="AkzidenzGrotesk" w:eastAsia="Times New Roman" w:hAnsi="AkzidenzGrotesk" w:cs="Arial"/>
                <w:color w:val="000000"/>
                <w:kern w:val="0"/>
                <w:sz w:val="20"/>
                <w:szCs w:val="20"/>
                <w:lang w:eastAsia="es-MX"/>
                <w14:ligatures w14:val="none"/>
              </w:rPr>
              <w:lastRenderedPageBreak/>
              <w:t xml:space="preserve">programadas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E029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Protección Civil</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1.4.1.6 Operar el Programa de Protección Civil del Municipio de Centro con un enfoque de gestión integral de riesgos.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servidores públicos capacitados en la política pública de Mejora Regulatoria, certificaciones y atención a usuarios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servidores públicos capacitados en mejora regulatoria = Número de sujetos obligados capacitados que atienden a usuarios / Total de servidores públicos que atienden a usuarios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r>
      <w:tr w:rsidR="00240257" w:rsidRPr="009B456F" w:rsidTr="007717F5">
        <w:trPr>
          <w:trHeight w:val="4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E048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Registro e Identificación de la Población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1.2.2.1 </w:t>
            </w:r>
            <w:r w:rsidRPr="009B456F">
              <w:rPr>
                <w:rFonts w:ascii="AkzidenzGrotesk" w:eastAsia="Times New Roman" w:hAnsi="AkzidenzGrotesk" w:cs="Arial"/>
                <w:color w:val="000000"/>
                <w:kern w:val="0"/>
                <w:sz w:val="20"/>
                <w:szCs w:val="20"/>
                <w:lang w:eastAsia="es-MX"/>
                <w14:ligatures w14:val="none"/>
              </w:rPr>
              <w:t>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presentación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de eficacia de los procesos de servicios en el periodo del registro civil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el proceso operativo eficiente en el periodo entre el total de procesos operados en el periodo en el periodo y el coeficiente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5897</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5897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E048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Registro e Identificación de la Población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1.2.2.1 </w:t>
            </w:r>
            <w:r w:rsidRPr="009B456F">
              <w:rPr>
                <w:rFonts w:ascii="AkzidenzGrotesk" w:eastAsia="Times New Roman" w:hAnsi="AkzidenzGrotesk" w:cs="Arial"/>
                <w:color w:val="000000"/>
                <w:kern w:val="0"/>
                <w:sz w:val="20"/>
                <w:szCs w:val="20"/>
                <w:lang w:eastAsia="es-MX"/>
                <w14:ligatures w14:val="none"/>
              </w:rPr>
              <w:t>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presentación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tramites operativos realizado con eficiencia y procesos.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el número de servicios operativos tramitados en las oficialías de registro civil entre el total de servicios óptimos administrativos de las oficialías de registro civil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307</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E048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Registro e Identificación de la Población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1.2.2.1 </w:t>
            </w:r>
            <w:r w:rsidRPr="009B456F">
              <w:rPr>
                <w:rFonts w:ascii="AkzidenzGrotesk" w:eastAsia="Times New Roman" w:hAnsi="AkzidenzGrotesk" w:cs="Arial"/>
                <w:color w:val="000000"/>
                <w:kern w:val="0"/>
                <w:sz w:val="20"/>
                <w:szCs w:val="20"/>
                <w:lang w:eastAsia="es-MX"/>
                <w14:ligatures w14:val="none"/>
              </w:rPr>
              <w:t>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presentación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mejoramiento en trámites administrativos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los trámites administrativos realizados entre el total de trámites administrativos existentes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29,226</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29,226</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E048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Registro e Identificación de la Población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1.2.2.1 </w:t>
            </w:r>
            <w:r w:rsidRPr="009B456F">
              <w:rPr>
                <w:rFonts w:ascii="AkzidenzGrotesk" w:eastAsia="Times New Roman" w:hAnsi="AkzidenzGrotesk" w:cs="Arial"/>
                <w:color w:val="000000"/>
                <w:kern w:val="0"/>
                <w:sz w:val="20"/>
                <w:szCs w:val="20"/>
                <w:lang w:eastAsia="es-MX"/>
                <w14:ligatures w14:val="none"/>
              </w:rPr>
              <w:t>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presentación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los trámites atendidos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divide el número de trámites atendidos entre el total de trámites </w:t>
            </w:r>
            <w:r w:rsidRPr="00240257">
              <w:rPr>
                <w:rFonts w:ascii="AkzidenzGrotesk" w:eastAsia="Times New Roman" w:hAnsi="AkzidenzGrotesk" w:cs="Arial"/>
                <w:color w:val="000000"/>
                <w:kern w:val="0"/>
                <w:sz w:val="20"/>
                <w:szCs w:val="20"/>
                <w:lang w:eastAsia="es-MX"/>
                <w14:ligatures w14:val="none"/>
              </w:rPr>
              <w:lastRenderedPageBreak/>
              <w:t>solicitados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35,123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35,123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E048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Registro e Identificación de la Población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1.2.2.1 </w:t>
            </w:r>
            <w:r w:rsidRPr="009B456F">
              <w:rPr>
                <w:rFonts w:ascii="AkzidenzGrotesk" w:eastAsia="Times New Roman" w:hAnsi="AkzidenzGrotesk" w:cs="Arial"/>
                <w:color w:val="000000"/>
                <w:kern w:val="0"/>
                <w:sz w:val="20"/>
                <w:szCs w:val="20"/>
                <w:lang w:eastAsia="es-MX"/>
                <w14:ligatures w14:val="none"/>
              </w:rPr>
              <w:t>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presentación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Equipos tecnológicos actualizados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el porcentaje de actualización de los RC entre el número el total de registros civiles el cociente y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E048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Registro e Identificación de la Población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1.2.2.1 </w:t>
            </w:r>
            <w:r w:rsidRPr="009B456F">
              <w:rPr>
                <w:rFonts w:ascii="AkzidenzGrotesk" w:eastAsia="Times New Roman" w:hAnsi="AkzidenzGrotesk" w:cs="Arial"/>
                <w:color w:val="000000"/>
                <w:kern w:val="0"/>
                <w:sz w:val="20"/>
                <w:szCs w:val="20"/>
                <w:lang w:eastAsia="es-MX"/>
                <w14:ligatures w14:val="none"/>
              </w:rPr>
              <w:t>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presentación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trámites y servicios eficientes.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el número de trámites solicitados entre el número el total de trámites solicitados generados y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184</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E056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Recolección, Traslado y Disposición Final de Residuos Sólidos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4.1.1.2 Ejecutar los proyectos de construcción, rehabilitación y mantenimiento del equipamiento, así como de la infraestructura rural, urbana y de edificios </w:t>
            </w:r>
            <w:r w:rsidRPr="00240257">
              <w:rPr>
                <w:rFonts w:ascii="AkzidenzGrotesk" w:eastAsia="Times New Roman" w:hAnsi="AkzidenzGrotesk" w:cs="Arial"/>
                <w:color w:val="000000"/>
                <w:kern w:val="0"/>
                <w:sz w:val="20"/>
                <w:szCs w:val="20"/>
                <w:lang w:eastAsia="es-MX"/>
                <w14:ligatures w14:val="none"/>
              </w:rPr>
              <w:lastRenderedPageBreak/>
              <w:t>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Porcentaje de Cobertura del servicio de recolección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total de rutas atendidas entre el total de rutas de recolección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10,018</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10,143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E057</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Mantenimiento y Limpieza a Vialidades y Espacios Públicos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Eficacia de mantenimiento de vialidades.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comparar el número total de mantenimiento a vialidades programadas entre el total de mantenimiento a vialidades realizadas y </w:t>
            </w:r>
            <w:r w:rsidRPr="009B456F">
              <w:rPr>
                <w:rFonts w:ascii="AkzidenzGrotesk" w:eastAsia="Times New Roman" w:hAnsi="AkzidenzGrotesk" w:cs="Arial"/>
                <w:color w:val="000000"/>
                <w:kern w:val="0"/>
                <w:sz w:val="20"/>
                <w:szCs w:val="20"/>
                <w:lang w:eastAsia="es-MX"/>
                <w14:ligatures w14:val="none"/>
              </w:rPr>
              <w:t>el cociente</w:t>
            </w:r>
            <w:r w:rsidRPr="00240257">
              <w:rPr>
                <w:rFonts w:ascii="AkzidenzGrotesk" w:eastAsia="Times New Roman" w:hAnsi="AkzidenzGrotesk" w:cs="Arial"/>
                <w:color w:val="000000"/>
                <w:kern w:val="0"/>
                <w:sz w:val="20"/>
                <w:szCs w:val="20"/>
                <w:lang w:eastAsia="es-MX"/>
                <w14:ligatures w14:val="none"/>
              </w:rPr>
              <w:t xml:space="preserv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21,074,825.40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110,707,384.64</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r>
      <w:tr w:rsidR="00240257" w:rsidRPr="009B456F" w:rsidTr="007717F5">
        <w:trPr>
          <w:trHeight w:val="34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E058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Servicio de Alumbrado Público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2.1.4.1 Ampliar y mejorar la red de alumbrado público del municipio.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Eficiencia en la ejecución del proyecto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La eficiencia en la ejecución del proyecto se obtiene de las metas físicas realizadas entre las metas físicas programadas todo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25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E058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Servicio de Alumbrado Público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2.1.4.1 Ampliar y mejorar la red de alumbrado público del municipio.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cumplimiento en las demandas ciudadanas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cumplimiento en las demandas ciudadanas se obtiene con el cociente del total de las demandas atendidas y el total de demandas recibidas todo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E058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Servicio de Alumbrado Público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2.1.4.1 Ampliar y mejorar la red de alumbrado público del municipio.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recibos de energía eléctrica tramitados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consumo eléctrico para el alumbrado se obtiene al dividir la cantidad de watts que se consumen entre el total de watts que se pagan durante el período todo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2540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3685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E058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Servicio de Alumbrado Público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2.1.4.1 Ampliar y mejorar la red de alumbrado público del municipio.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Consumo eléctrico para el alumbrado público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consumo eléctrico para el alumbrado se obtiene al dividir la cantidad de watts que se </w:t>
            </w:r>
            <w:r w:rsidRPr="00240257">
              <w:rPr>
                <w:rFonts w:ascii="AkzidenzGrotesk" w:eastAsia="Times New Roman" w:hAnsi="AkzidenzGrotesk" w:cs="Arial"/>
                <w:color w:val="000000"/>
                <w:kern w:val="0"/>
                <w:sz w:val="20"/>
                <w:szCs w:val="20"/>
                <w:lang w:eastAsia="es-MX"/>
                <w14:ligatures w14:val="none"/>
              </w:rPr>
              <w:lastRenderedPageBreak/>
              <w:t>consumen entre el total de watts que se pagan durante el período todo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4,542,221.84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6,202,928</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E060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Servicio a Panteones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superficie total en metros cuadrados de los cinco panteones con mantenimiento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sumar las superficies en metros cuadrados de los panteones con mantenimiento entre la suma total de la superficie en metros cuadrados de los cinco panteones municipales)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E060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Servicio a Panteones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4.2.1.5 Aplicar criterios de rentabilidad social, valor público, inclusión y resiliencia, en el equipamiento, en centros de desarrollo infantil, unidades deportivas, </w:t>
            </w:r>
            <w:r w:rsidRPr="00240257">
              <w:rPr>
                <w:rFonts w:ascii="AkzidenzGrotesk" w:eastAsia="Times New Roman" w:hAnsi="AkzidenzGrotesk" w:cs="Arial"/>
                <w:color w:val="000000"/>
                <w:kern w:val="0"/>
                <w:sz w:val="20"/>
                <w:szCs w:val="20"/>
                <w:lang w:eastAsia="es-MX"/>
                <w14:ligatures w14:val="none"/>
              </w:rPr>
              <w:lastRenderedPageBreak/>
              <w:t>bibliotecas, mercados, rastros y panteones, entre otros.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Porcentaje de Operación del Programa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de dividir el Numero de Limpieza de Piletas Realizados entre el Numero de Limpieza de Piletas </w:t>
            </w:r>
            <w:r w:rsidRPr="00240257">
              <w:rPr>
                <w:rFonts w:ascii="AkzidenzGrotesk" w:eastAsia="Times New Roman" w:hAnsi="AkzidenzGrotesk" w:cs="Arial"/>
                <w:color w:val="000000"/>
                <w:kern w:val="0"/>
                <w:sz w:val="20"/>
                <w:szCs w:val="20"/>
                <w:lang w:eastAsia="es-MX"/>
                <w14:ligatures w14:val="none"/>
              </w:rPr>
              <w:lastRenderedPageBreak/>
              <w:t>Programados)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22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Desarrollo Agrícola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3.2.1.3 Promover la organización de productores del campo del municipio de Centro para facilitar las gestiones y acceso a programas gubernamentales de apoyo y fomento.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paquetes suministrados. (PPS)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multiplicar por 100, el cociente del total de paquetes suministrados entre el total de paquetes programados.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354</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44%</w:t>
            </w:r>
          </w:p>
        </w:tc>
      </w:tr>
      <w:tr w:rsidR="00240257" w:rsidRPr="009B456F" w:rsidTr="007717F5">
        <w:trPr>
          <w:trHeight w:val="4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Desarrollo Pecuario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3.2.1.5 Apoyar iniciativas de proyectos de inversión que fortalezcan los sectores agrícola, ganadero, pesquero, acuícola y agroindustrial.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paquetes materiales para el mejoramiento de la vivienda entregados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multiplicar por 100, el total de acciones para el mejoramiento de la vivienda entregadas entre el total de acciones para el mejoramiento de la vivienda programadas.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3500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3500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Desarrollo Acuícola</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3.2.1.10 Brindar incentivos a la producción </w:t>
            </w:r>
            <w:r w:rsidRPr="009B456F">
              <w:rPr>
                <w:rFonts w:ascii="AkzidenzGrotesk" w:eastAsia="Times New Roman" w:hAnsi="AkzidenzGrotesk" w:cs="Arial"/>
                <w:color w:val="000000"/>
                <w:kern w:val="0"/>
                <w:sz w:val="20"/>
                <w:szCs w:val="20"/>
                <w:lang w:eastAsia="es-MX"/>
                <w14:ligatures w14:val="none"/>
              </w:rPr>
              <w:t>agrícola</w:t>
            </w:r>
            <w:r w:rsidRPr="00240257">
              <w:rPr>
                <w:rFonts w:ascii="AkzidenzGrotesk" w:eastAsia="Times New Roman" w:hAnsi="AkzidenzGrotesk" w:cs="Arial"/>
                <w:color w:val="000000"/>
                <w:kern w:val="0"/>
                <w:sz w:val="20"/>
                <w:szCs w:val="20"/>
                <w:lang w:eastAsia="es-MX"/>
                <w14:ligatures w14:val="none"/>
              </w:rPr>
              <w:t xml:space="preserve">, </w:t>
            </w:r>
            <w:r w:rsidRPr="009B456F">
              <w:rPr>
                <w:rFonts w:ascii="AkzidenzGrotesk" w:eastAsia="Times New Roman" w:hAnsi="AkzidenzGrotesk" w:cs="Arial"/>
                <w:color w:val="000000"/>
                <w:kern w:val="0"/>
                <w:sz w:val="20"/>
                <w:szCs w:val="20"/>
                <w:lang w:eastAsia="es-MX"/>
                <w14:ligatures w14:val="none"/>
              </w:rPr>
              <w:t>ganadera</w:t>
            </w:r>
            <w:r w:rsidRPr="00240257">
              <w:rPr>
                <w:rFonts w:ascii="AkzidenzGrotesk" w:eastAsia="Times New Roman" w:hAnsi="AkzidenzGrotesk" w:cs="Arial"/>
                <w:color w:val="000000"/>
                <w:kern w:val="0"/>
                <w:sz w:val="20"/>
                <w:szCs w:val="20"/>
                <w:lang w:eastAsia="es-MX"/>
                <w14:ligatures w14:val="none"/>
              </w:rPr>
              <w:t xml:space="preserve">, pesquera, acuícola y agroindustrial con criterios de desarrollo sostenible, para completar la dieta alimenticia y el ingreso </w:t>
            </w:r>
            <w:r w:rsidRPr="009B456F">
              <w:rPr>
                <w:rFonts w:ascii="AkzidenzGrotesk" w:eastAsia="Times New Roman" w:hAnsi="AkzidenzGrotesk" w:cs="Arial"/>
                <w:color w:val="000000"/>
                <w:kern w:val="0"/>
                <w:sz w:val="20"/>
                <w:szCs w:val="20"/>
                <w:lang w:eastAsia="es-MX"/>
                <w14:ligatures w14:val="none"/>
              </w:rPr>
              <w:t>familiar</w:t>
            </w:r>
            <w:r w:rsidRPr="00240257">
              <w:rPr>
                <w:rFonts w:ascii="AkzidenzGrotesk" w:eastAsia="Times New Roman" w:hAnsi="AkzidenzGrotesk" w:cs="Arial"/>
                <w:color w:val="000000"/>
                <w:kern w:val="0"/>
                <w:sz w:val="20"/>
                <w:szCs w:val="20"/>
                <w:lang w:eastAsia="es-MX"/>
                <w14:ligatures w14:val="none"/>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paquetes suministrados. (PPS)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multiplicar por 100, el cociente del total de paquetes suministrados entre el total de paquetes programados.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22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Turismo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eventos turísticos.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Mide el porcentaje de los eventos turísticos realizados entre los eventos turísticos programados y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22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Turismo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trabajos de mantenimiento y supervisión realizados en el Centro Histórico.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Cociente de dividir los trabajos de mantenimiento y supervisión realizados en el año entre los trabajos de mantenimiento y supervisión programados en el año multiplicado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456,550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456,550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24%</w:t>
            </w:r>
          </w:p>
        </w:tc>
      </w:tr>
      <w:tr w:rsidR="00240257" w:rsidRPr="009B456F" w:rsidTr="007717F5">
        <w:trPr>
          <w:trHeight w:val="22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Turismo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campañas a nivel local y nacional.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Mide el porcentaje de campañas a nivel local y nacional realizadas entre el porcentaje de campañas a nivel local y nacional programadas, y el cociente se multiplica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22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Turismo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señaléticas turísticas instaladas.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Mide el porcentaje de señaléticas turísticas instaladas entre el porcentaje de señaléticas turísticas programadas y el cociente se multiplica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624"/>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F008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Turismo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trabajos de limpieza y mantenimiento en la infraestructura y el mobiliario urbano realizados en el Centro Histórico.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Cociente de dividir los trabajos de limpieza y mantenimiento en la infraestructura y el mobiliario urbano realizados en el año dentro del Centro Histórico entre los trabajos de limpieza y mantenimiento en la infraestructura y </w:t>
            </w:r>
            <w:r w:rsidRPr="00240257">
              <w:rPr>
                <w:rFonts w:ascii="AkzidenzGrotesk" w:eastAsia="Times New Roman" w:hAnsi="AkzidenzGrotesk" w:cs="Arial"/>
                <w:color w:val="000000"/>
                <w:kern w:val="0"/>
                <w:sz w:val="20"/>
                <w:szCs w:val="20"/>
                <w:lang w:eastAsia="es-MX"/>
                <w14:ligatures w14:val="none"/>
              </w:rPr>
              <w:lastRenderedPageBreak/>
              <w:t>el mobiliario urbano programados en el año dentro del Centro Histórico multiplicado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456,550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456,550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F013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Apoyo al Empleo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3.1.1.9 Promover la vinculación con instituciones educativas y organizaciones de jóvenes emprendedores, al fin de crear negocios, empleos y autoempleos.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Eficacia en las capacitaciones para la empleabilidad.</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Eficacia de las capacitaciones para el autoempleo= Número de capacitaciones realizadas / Número de capacitaciones programadas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33%</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F013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Apoyo al Empleo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3.1.1.9 Promover la vinculación con instituciones educativas y organizaciones de jóvenes emprendedores, al fin de crear negocios, empleos y autoempleos.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realización de eventos.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Avance de eventos realizados= Eventos realizados </w:t>
            </w:r>
            <w:r w:rsidRPr="009B456F">
              <w:rPr>
                <w:rFonts w:ascii="AkzidenzGrotesk" w:eastAsia="Times New Roman" w:hAnsi="AkzidenzGrotesk" w:cs="Arial"/>
                <w:color w:val="000000"/>
                <w:kern w:val="0"/>
                <w:sz w:val="20"/>
                <w:szCs w:val="20"/>
                <w:lang w:eastAsia="es-MX"/>
                <w14:ligatures w14:val="none"/>
              </w:rPr>
              <w:t>/ Eventos</w:t>
            </w:r>
            <w:r w:rsidRPr="00240257">
              <w:rPr>
                <w:rFonts w:ascii="AkzidenzGrotesk" w:eastAsia="Times New Roman" w:hAnsi="AkzidenzGrotesk" w:cs="Arial"/>
                <w:color w:val="000000"/>
                <w:kern w:val="0"/>
                <w:sz w:val="20"/>
                <w:szCs w:val="20"/>
                <w:lang w:eastAsia="es-MX"/>
                <w14:ligatures w14:val="none"/>
              </w:rPr>
              <w:t xml:space="preserve"> programados *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Asistencia Social y Atención a Grupos Vulnerables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2.5.1.5 Acercar</w:t>
            </w:r>
            <w:r w:rsidRPr="00240257">
              <w:rPr>
                <w:rFonts w:ascii="AkzidenzGrotesk" w:eastAsia="Times New Roman" w:hAnsi="AkzidenzGrotesk" w:cs="Arial"/>
                <w:color w:val="000000"/>
                <w:kern w:val="0"/>
                <w:sz w:val="20"/>
                <w:szCs w:val="20"/>
                <w:lang w:eastAsia="es-MX"/>
                <w14:ligatures w14:val="none"/>
              </w:rPr>
              <w:t xml:space="preserve"> los servicios de atención jurídica y psicológica a las mujeres de </w:t>
            </w:r>
            <w:r w:rsidRPr="00240257">
              <w:rPr>
                <w:rFonts w:ascii="AkzidenzGrotesk" w:eastAsia="Times New Roman" w:hAnsi="AkzidenzGrotesk" w:cs="Arial"/>
                <w:color w:val="000000"/>
                <w:kern w:val="0"/>
                <w:sz w:val="20"/>
                <w:szCs w:val="20"/>
                <w:lang w:eastAsia="es-MX"/>
                <w14:ligatures w14:val="none"/>
              </w:rPr>
              <w:lastRenderedPageBreak/>
              <w:t xml:space="preserve">localidades con rezago social.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Porcentajes de peticiones recibidas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el número de peticiones atendida entre las peticiones </w:t>
            </w:r>
            <w:r w:rsidRPr="00240257">
              <w:rPr>
                <w:rFonts w:ascii="AkzidenzGrotesk" w:eastAsia="Times New Roman" w:hAnsi="AkzidenzGrotesk" w:cs="Arial"/>
                <w:color w:val="000000"/>
                <w:kern w:val="0"/>
                <w:sz w:val="20"/>
                <w:szCs w:val="20"/>
                <w:lang w:eastAsia="es-MX"/>
                <w14:ligatures w14:val="none"/>
              </w:rPr>
              <w:lastRenderedPageBreak/>
              <w:t>recibidas se divide entre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1421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1421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Asistencia Social y Atención a Grupos Vulnerables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2.5.1.5 Acercar los servicios de atención jurídica y psicológica a las mujeres de localidades con rezago social.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entrega de apoyos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el </w:t>
            </w: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entrega de apoyos Solicitados entre el </w:t>
            </w: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apoyos entregados se divide entre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Asistencia Social y Atención a Grupos Vulnerables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2.5.1.5 Acercar los servicios de atención jurídica y psicológica a las mujeres de localidades con rezago social.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sensibilización en temas psicológicos, jurídicos y de capacitación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el número de acciones solicitadas entre el número de acciones realizadas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57</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Asistencia Social y Atención a Grupos Vulnerables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2.5.1.4 Efectuar cursos y talleres en materia de derechos humanos, que tengan como población objetivo a mujeres jóvenes y adultas.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Talleres de sensibilización impartidos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del número de talleres impartidos, entre el número de talleres solicitados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44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Asistencia Social y Atención a Grupos Vulnerables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2.5.1.5 Acercar los servicios de atención jurídica y psicológica a las mujeres de localidades con rezago social.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w:t>
            </w:r>
            <w:r w:rsidRPr="009B456F">
              <w:rPr>
                <w:rFonts w:ascii="AkzidenzGrotesk" w:eastAsia="Times New Roman" w:hAnsi="AkzidenzGrotesk" w:cs="Arial"/>
                <w:color w:val="000000"/>
                <w:kern w:val="0"/>
                <w:sz w:val="20"/>
                <w:szCs w:val="20"/>
                <w:lang w:eastAsia="es-MX"/>
                <w14:ligatures w14:val="none"/>
              </w:rPr>
              <w:t>asesorías</w:t>
            </w:r>
            <w:r w:rsidRPr="00240257">
              <w:rPr>
                <w:rFonts w:ascii="AkzidenzGrotesk" w:eastAsia="Times New Roman" w:hAnsi="AkzidenzGrotesk" w:cs="Arial"/>
                <w:color w:val="000000"/>
                <w:kern w:val="0"/>
                <w:sz w:val="20"/>
                <w:szCs w:val="20"/>
                <w:lang w:eastAsia="es-MX"/>
                <w14:ligatures w14:val="none"/>
              </w:rPr>
              <w:t xml:space="preserve"> Jurídicas y </w:t>
            </w:r>
            <w:r w:rsidRPr="009B456F">
              <w:rPr>
                <w:rFonts w:ascii="AkzidenzGrotesk" w:eastAsia="Times New Roman" w:hAnsi="AkzidenzGrotesk" w:cs="Arial"/>
                <w:color w:val="000000"/>
                <w:kern w:val="0"/>
                <w:sz w:val="20"/>
                <w:szCs w:val="20"/>
                <w:lang w:eastAsia="es-MX"/>
                <w14:ligatures w14:val="none"/>
              </w:rPr>
              <w:t>Psicológicas</w:t>
            </w:r>
            <w:r w:rsidRPr="00240257">
              <w:rPr>
                <w:rFonts w:ascii="AkzidenzGrotesk" w:eastAsia="Times New Roman" w:hAnsi="AkzidenzGrotesk" w:cs="Arial"/>
                <w:color w:val="000000"/>
                <w:kern w:val="0"/>
                <w:sz w:val="20"/>
                <w:szCs w:val="20"/>
                <w:lang w:eastAsia="es-MX"/>
                <w14:ligatures w14:val="none"/>
              </w:rPr>
              <w:t xml:space="preserve"> otorgadas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el número de asesorías otorgadas, entre el número de asesorías solicitadas y se divide entre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393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393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Asistencia Social y Atención a Grupos Vulnerables</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2.5.1.4 Efectuar cursos y talleres en materia de derechos humanos, que tengan como población objetivo a mujeres jóvenes y adultas.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capacitaciones a mujeres para el Autoempleo impartidas.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del número de talleres programados entre el número de talleres realizados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42%</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2.4.2.1 Para la detección de enfermedades, mediante la aplicación del cuestionario de factores de riesgo,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acciones de prevención, atención y protección de la salud para los habitantes del Municipio de Centro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Número de personas que reciben acciones de prevención, atención y protección de la salud / total de personas que solicitaron alguna acción de salud en la Coordinación de Salud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6000 acciones de prevención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6490 acciones de prevención</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20,000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32%</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47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2.4.3.1 para realizar campañas de prevención y control de enfermedades de transmisión sexual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campañas de prevención para la reducción de enfermedades transmisibles y no transmisibles, en grupos vulnerables del municipio de centro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Número de campañas de prevención realizadas / total de campañas de prevención programadas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 campaña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 campaña</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6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2.4.2.1 Para la detección de enfermedades, mediante la aplicación del cuestionario de factores de riesgo,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casos detectados con enfermedades </w:t>
            </w:r>
            <w:r w:rsidRPr="009B456F">
              <w:rPr>
                <w:rFonts w:ascii="AkzidenzGrotesk" w:eastAsia="Times New Roman" w:hAnsi="AkzidenzGrotesk" w:cs="Arial"/>
                <w:color w:val="000000"/>
                <w:kern w:val="0"/>
                <w:sz w:val="20"/>
                <w:szCs w:val="20"/>
                <w:lang w:eastAsia="es-MX"/>
                <w14:ligatures w14:val="none"/>
              </w:rPr>
              <w:t>crónicas</w:t>
            </w:r>
            <w:r w:rsidRPr="00240257">
              <w:rPr>
                <w:rFonts w:ascii="AkzidenzGrotesk" w:eastAsia="Times New Roman" w:hAnsi="AkzidenzGrotesk" w:cs="Arial"/>
                <w:color w:val="000000"/>
                <w:kern w:val="0"/>
                <w:sz w:val="20"/>
                <w:szCs w:val="20"/>
                <w:lang w:eastAsia="es-MX"/>
                <w14:ligatures w14:val="none"/>
              </w:rPr>
              <w:t xml:space="preserve">-degenerativas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casos detectados / total de detecciones realizadas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400 casos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268 casos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1,600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17.00%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2.4.1.2 detecciones oportunas de enfermedades crónico-degenerativas, cáncer de mama y cervicouterino y obesidad</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casos con sospecha de </w:t>
            </w:r>
            <w:r w:rsidRPr="009B456F">
              <w:rPr>
                <w:rFonts w:ascii="AkzidenzGrotesk" w:eastAsia="Times New Roman" w:hAnsi="AkzidenzGrotesk" w:cs="Arial"/>
                <w:color w:val="000000"/>
                <w:kern w:val="0"/>
                <w:sz w:val="20"/>
                <w:szCs w:val="20"/>
                <w:lang w:eastAsia="es-MX"/>
                <w14:ligatures w14:val="none"/>
              </w:rPr>
              <w:t>cáncer</w:t>
            </w:r>
            <w:r w:rsidRPr="00240257">
              <w:rPr>
                <w:rFonts w:ascii="AkzidenzGrotesk" w:eastAsia="Times New Roman" w:hAnsi="AkzidenzGrotesk" w:cs="Arial"/>
                <w:color w:val="000000"/>
                <w:kern w:val="0"/>
                <w:sz w:val="20"/>
                <w:szCs w:val="20"/>
                <w:lang w:eastAsia="es-MX"/>
                <w14:ligatures w14:val="none"/>
              </w:rPr>
              <w:t xml:space="preserve"> de la mujer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casos con sospecha de </w:t>
            </w:r>
            <w:r w:rsidRPr="009B456F">
              <w:rPr>
                <w:rFonts w:ascii="AkzidenzGrotesk" w:eastAsia="Times New Roman" w:hAnsi="AkzidenzGrotesk" w:cs="Arial"/>
                <w:color w:val="000000"/>
                <w:kern w:val="0"/>
                <w:sz w:val="20"/>
                <w:szCs w:val="20"/>
                <w:lang w:eastAsia="es-MX"/>
                <w14:ligatures w14:val="none"/>
              </w:rPr>
              <w:t>cáncer</w:t>
            </w:r>
            <w:r w:rsidRPr="00240257">
              <w:rPr>
                <w:rFonts w:ascii="AkzidenzGrotesk" w:eastAsia="Times New Roman" w:hAnsi="AkzidenzGrotesk" w:cs="Arial"/>
                <w:color w:val="000000"/>
                <w:kern w:val="0"/>
                <w:sz w:val="20"/>
                <w:szCs w:val="20"/>
                <w:lang w:eastAsia="es-MX"/>
                <w14:ligatures w14:val="none"/>
              </w:rPr>
              <w:t xml:space="preserve"> de la mujer encontrados / total de detecciones realizadas en mujeres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50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2.4.2.2 que promueve estilos de vida saludables, la alimentación correcta, el consumo de agua y actividad física para prevenir el sobrepeso y la obesidad;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niños detectados con mal estado nutricional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niños detectados con mal estado </w:t>
            </w:r>
            <w:r w:rsidRPr="009B456F">
              <w:rPr>
                <w:rFonts w:ascii="AkzidenzGrotesk" w:eastAsia="Times New Roman" w:hAnsi="AkzidenzGrotesk" w:cs="Arial"/>
                <w:color w:val="000000"/>
                <w:kern w:val="0"/>
                <w:sz w:val="20"/>
                <w:szCs w:val="20"/>
                <w:lang w:eastAsia="es-MX"/>
                <w14:ligatures w14:val="none"/>
              </w:rPr>
              <w:t>nutricional</w:t>
            </w:r>
            <w:r w:rsidRPr="00240257">
              <w:rPr>
                <w:rFonts w:ascii="AkzidenzGrotesk" w:eastAsia="Times New Roman" w:hAnsi="AkzidenzGrotesk" w:cs="Arial"/>
                <w:color w:val="000000"/>
                <w:kern w:val="0"/>
                <w:sz w:val="20"/>
                <w:szCs w:val="20"/>
                <w:lang w:eastAsia="es-MX"/>
                <w14:ligatures w14:val="none"/>
              </w:rPr>
              <w:t xml:space="preserve"> / total de detecciones realizadas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366 niños </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2.4.2.1 Para la detección de enfermedades, mediante la aplicación del cuestionario de factores de riesgo,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porcentaje de visitas realizadas por las brigadas médicas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visitas realizadas /total de visitas programadas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 visitas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 visitas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150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27%</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2.4.1.2 detecciones oportunas de enfermedades crónico-degenerativas, cáncer de mama y cervicouterino y obesidad</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detecciones de </w:t>
            </w:r>
            <w:r w:rsidRPr="009B456F">
              <w:rPr>
                <w:rFonts w:ascii="AkzidenzGrotesk" w:eastAsia="Times New Roman" w:hAnsi="AkzidenzGrotesk" w:cs="Arial"/>
                <w:color w:val="000000"/>
                <w:kern w:val="0"/>
                <w:sz w:val="20"/>
                <w:szCs w:val="20"/>
                <w:lang w:eastAsia="es-MX"/>
                <w14:ligatures w14:val="none"/>
              </w:rPr>
              <w:t>cáncer</w:t>
            </w:r>
            <w:r w:rsidRPr="00240257">
              <w:rPr>
                <w:rFonts w:ascii="AkzidenzGrotesk" w:eastAsia="Times New Roman" w:hAnsi="AkzidenzGrotesk" w:cs="Arial"/>
                <w:color w:val="000000"/>
                <w:kern w:val="0"/>
                <w:sz w:val="20"/>
                <w:szCs w:val="20"/>
                <w:lang w:eastAsia="es-MX"/>
                <w14:ligatures w14:val="none"/>
              </w:rPr>
              <w:t xml:space="preserve"> de la mujer</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numero de detecciones de </w:t>
            </w:r>
            <w:r w:rsidRPr="009B456F">
              <w:rPr>
                <w:rFonts w:ascii="AkzidenzGrotesk" w:eastAsia="Times New Roman" w:hAnsi="AkzidenzGrotesk" w:cs="Arial"/>
                <w:color w:val="000000"/>
                <w:kern w:val="0"/>
                <w:sz w:val="20"/>
                <w:szCs w:val="20"/>
                <w:lang w:eastAsia="es-MX"/>
                <w14:ligatures w14:val="none"/>
              </w:rPr>
              <w:t>cáncer</w:t>
            </w:r>
            <w:r w:rsidRPr="00240257">
              <w:rPr>
                <w:rFonts w:ascii="AkzidenzGrotesk" w:eastAsia="Times New Roman" w:hAnsi="AkzidenzGrotesk" w:cs="Arial"/>
                <w:color w:val="000000"/>
                <w:kern w:val="0"/>
                <w:sz w:val="20"/>
                <w:szCs w:val="20"/>
                <w:lang w:eastAsia="es-MX"/>
                <w14:ligatures w14:val="none"/>
              </w:rPr>
              <w:t xml:space="preserve"> de la mujer realizadas / total de estudios de </w:t>
            </w:r>
            <w:r w:rsidRPr="009B456F">
              <w:rPr>
                <w:rFonts w:ascii="AkzidenzGrotesk" w:eastAsia="Times New Roman" w:hAnsi="AkzidenzGrotesk" w:cs="Arial"/>
                <w:color w:val="000000"/>
                <w:kern w:val="0"/>
                <w:sz w:val="20"/>
                <w:szCs w:val="20"/>
                <w:lang w:eastAsia="es-MX"/>
                <w14:ligatures w14:val="none"/>
              </w:rPr>
              <w:t>detección</w:t>
            </w:r>
            <w:r w:rsidRPr="00240257">
              <w:rPr>
                <w:rFonts w:ascii="AkzidenzGrotesk" w:eastAsia="Times New Roman" w:hAnsi="AkzidenzGrotesk" w:cs="Arial"/>
                <w:color w:val="000000"/>
                <w:kern w:val="0"/>
                <w:sz w:val="20"/>
                <w:szCs w:val="20"/>
                <w:lang w:eastAsia="es-MX"/>
                <w14:ligatures w14:val="none"/>
              </w:rPr>
              <w:t xml:space="preserve"> programadas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450 detecciones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371 detecciones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1,800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r>
      <w:tr w:rsidR="00240257" w:rsidRPr="009B456F" w:rsidTr="007717F5">
        <w:trPr>
          <w:trHeight w:val="9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3.1.1.3 Establecer un programa permanente de mejora regulatoria que incorpore las mejores prácticas y tenga como referente las recomendaciones </w:t>
            </w:r>
            <w:r w:rsidRPr="00240257">
              <w:rPr>
                <w:rFonts w:ascii="AkzidenzGrotesk" w:eastAsia="Times New Roman" w:hAnsi="AkzidenzGrotesk" w:cs="Arial"/>
                <w:color w:val="000000"/>
                <w:kern w:val="0"/>
                <w:sz w:val="20"/>
                <w:szCs w:val="20"/>
                <w:lang w:eastAsia="es-MX"/>
                <w14:ligatures w14:val="none"/>
              </w:rPr>
              <w:lastRenderedPageBreak/>
              <w:t>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porcentaje de visitas realizadas a las escuelas por las brigadas médicas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visitas realizadas a escuelas / total de visitas programadas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 visitas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 visitas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25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Fomento a la Salud</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escuelas libres de comerciantes ambulantes de alimentos y bebidas en la vía pública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Número de escuelas libres de comerciantes ambulantes de alimentos y bebidas en la vía pública/ el total de escuelas programadas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 escuelas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 escuelas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74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 la Educación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2.2.1.3 Establecer convenios de colaboración con diversas instituciones educativas del municipio, con el fin de </w:t>
            </w:r>
            <w:r w:rsidRPr="009B456F">
              <w:rPr>
                <w:rFonts w:ascii="AkzidenzGrotesk" w:eastAsia="Times New Roman" w:hAnsi="AkzidenzGrotesk" w:cs="Arial"/>
                <w:color w:val="000000"/>
                <w:kern w:val="0"/>
                <w:sz w:val="20"/>
                <w:szCs w:val="20"/>
                <w:lang w:eastAsia="es-MX"/>
                <w14:ligatures w14:val="none"/>
              </w:rPr>
              <w:t>implementar</w:t>
            </w:r>
            <w:r w:rsidRPr="00240257">
              <w:rPr>
                <w:rFonts w:ascii="AkzidenzGrotesk" w:eastAsia="Times New Roman" w:hAnsi="AkzidenzGrotesk" w:cs="Arial"/>
                <w:color w:val="000000"/>
                <w:kern w:val="0"/>
                <w:sz w:val="20"/>
                <w:szCs w:val="20"/>
                <w:lang w:eastAsia="es-MX"/>
                <w14:ligatures w14:val="none"/>
              </w:rPr>
              <w:t xml:space="preserve"> acciones comunitarias para el combate del analfabetismo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Índice de asesorías impartidas en educación para adultos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índice de asesorías impartidas en educación para adultos es igual al número de asesorías impartidas a los adultos y jóvenes mayores de 15 años en el periodo t entre el número de asesorías impartidas a los adultos y jóvenes mayores </w:t>
            </w:r>
            <w:r w:rsidRPr="00240257">
              <w:rPr>
                <w:rFonts w:ascii="AkzidenzGrotesk" w:eastAsia="Times New Roman" w:hAnsi="AkzidenzGrotesk" w:cs="Arial"/>
                <w:color w:val="000000"/>
                <w:kern w:val="0"/>
                <w:sz w:val="20"/>
                <w:szCs w:val="20"/>
                <w:lang w:eastAsia="es-MX"/>
                <w14:ligatures w14:val="none"/>
              </w:rPr>
              <w:lastRenderedPageBreak/>
              <w:t>de 15 años en el periodo t-1</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1,592 asesorías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1,592 asesorías</w:t>
            </w:r>
            <w:r w:rsidRPr="00240257">
              <w:rPr>
                <w:rFonts w:ascii="AkzidenzGrotesk" w:eastAsia="Times New Roman" w:hAnsi="AkzidenzGrotesk" w:cs="Arial"/>
                <w:color w:val="000000"/>
                <w:kern w:val="0"/>
                <w:sz w:val="20"/>
                <w:szCs w:val="20"/>
                <w:lang w:eastAsia="es-MX"/>
                <w14:ligatures w14:val="none"/>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F034</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 la Cultura y a las Artes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2.3.1.6 Fomentar cursos-talleres de iniciación y desarrollo artístico a los que puedan acceder niños, jóvenes y adultos, para potenciar su creatividad, sensibilidad y pensamiento estético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actividades artísticas y culturales realizadas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PAAR se obtiene de dividir número de actividades artísticas realizadas entre el total de actividades artísticas programadas y el cociente se multiplica por 100</w:t>
            </w:r>
          </w:p>
        </w:tc>
        <w:tc>
          <w:tcPr>
            <w:tcW w:w="1702" w:type="dxa"/>
            <w:tcBorders>
              <w:top w:val="nil"/>
              <w:left w:val="nil"/>
              <w:bottom w:val="single" w:sz="4" w:space="0" w:color="auto"/>
              <w:right w:val="single" w:sz="4" w:space="0" w:color="auto"/>
            </w:tcBorders>
            <w:shd w:val="clear" w:color="auto" w:fill="auto"/>
            <w:vAlign w:val="center"/>
            <w:hideMark/>
          </w:tcPr>
          <w:p w:rsidR="00240257" w:rsidRPr="00240257" w:rsidRDefault="00240257" w:rsidP="00240257">
            <w:pPr>
              <w:spacing w:after="0" w:line="240" w:lineRule="auto"/>
              <w:jc w:val="center"/>
              <w:rPr>
                <w:rFonts w:ascii="AkzidenzGrotesk" w:eastAsia="Times New Roman" w:hAnsi="AkzidenzGrotesk" w:cs="Calibri"/>
                <w:color w:val="000000"/>
                <w:kern w:val="0"/>
                <w:lang w:eastAsia="es-MX"/>
                <w14:ligatures w14:val="none"/>
              </w:rPr>
            </w:pPr>
            <w:r w:rsidRPr="00240257">
              <w:rPr>
                <w:rFonts w:ascii="AkzidenzGrotesk" w:eastAsia="Times New Roman" w:hAnsi="AkzidenzGrotesk" w:cs="Calibri"/>
                <w:color w:val="000000"/>
                <w:kern w:val="0"/>
                <w:lang w:eastAsia="es-MX"/>
                <w14:ligatures w14:val="none"/>
              </w:rPr>
              <w:t>196 actividades</w:t>
            </w:r>
          </w:p>
        </w:tc>
        <w:tc>
          <w:tcPr>
            <w:tcW w:w="1559" w:type="dxa"/>
            <w:tcBorders>
              <w:top w:val="nil"/>
              <w:left w:val="nil"/>
              <w:bottom w:val="nil"/>
              <w:right w:val="nil"/>
            </w:tcBorders>
            <w:shd w:val="clear" w:color="auto" w:fill="auto"/>
            <w:vAlign w:val="center"/>
            <w:hideMark/>
          </w:tcPr>
          <w:p w:rsidR="00240257" w:rsidRPr="00240257" w:rsidRDefault="00240257" w:rsidP="00240257">
            <w:pPr>
              <w:spacing w:after="0" w:line="240" w:lineRule="auto"/>
              <w:jc w:val="center"/>
              <w:rPr>
                <w:rFonts w:ascii="AkzidenzGrotesk" w:eastAsia="Times New Roman" w:hAnsi="AkzidenzGrotesk" w:cs="Calibri"/>
                <w:color w:val="000000"/>
                <w:kern w:val="0"/>
                <w:lang w:eastAsia="es-MX"/>
                <w14:ligatures w14:val="none"/>
              </w:rPr>
            </w:pPr>
            <w:r w:rsidRPr="00240257">
              <w:rPr>
                <w:rFonts w:ascii="AkzidenzGrotesk" w:eastAsia="Times New Roman" w:hAnsi="AkzidenzGrotesk" w:cs="Calibri"/>
                <w:color w:val="000000"/>
                <w:kern w:val="0"/>
                <w:lang w:eastAsia="es-MX"/>
                <w14:ligatures w14:val="none"/>
              </w:rPr>
              <w:t>196 actividades</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94%</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F034</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 la Cultura y a las Artes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2.3.1.2 Establecer programas de fomento a la lectura y divulgación de las artes por medio de la red municipal de bibliotecas y la incorporación de las tecnologías de la información y la comunicación.</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Número de actividades promovidas por la red municipal de bibliotecas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PFCTE se obtiene dividir número de actividades realizadas entre el total de actividades programadas y el cociente se multiplica por 101</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 actividades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 actividades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58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F034</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 la Cultura y a las Artes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2.3.1.3 Organizar programas editoriales que preserven y difundan la memoria e identidad de los habitantes del municipio.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Número de publicaciones editadas con el sello municipal.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NPESM se obtiene de dividir el número de títulos programados y el cociente se multiplica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 publicaciones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 publicaciones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F034</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 la Cultura y a las Artes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2.3.1.6 Fomentar cursos-talleres de iniciación y desarrollo artístico a los que puedan acceder niños, jóvenes y adultos, para potenciar su creatividad, sensibilidad y pensamiento estético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cursos y talleres realizados (7 villas)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PCTR se obtiene dividir número de talleres y cursos realizados entre el total de talleres y cursos programados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284 talleres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284 talleres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4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Grado de cumplimiento del Índice de Desarrollo Social, mediante la prevención de la perdida de la identidad indígena.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restar la cantidad de pobladores mayores de 3 años HLI del total de la población indígena del municipio, entre el total de habitantes del municipio de Centro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61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Talleres, capacitaciones, eventos, encuentros educativos o deportivos implementados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restar la cantidad de pobladores mayores de 3 años HLI del total de la población indígena del municipio, entre el total de habitantes del municipio de Centro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Tasa de cobertura de participantes en las capacitaciones y talleres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dividir el número de personas programadas entre el </w:t>
            </w:r>
            <w:r w:rsidRPr="009B456F">
              <w:rPr>
                <w:rFonts w:ascii="AkzidenzGrotesk" w:eastAsia="Times New Roman" w:hAnsi="AkzidenzGrotesk" w:cs="Arial"/>
                <w:color w:val="000000"/>
                <w:kern w:val="0"/>
                <w:sz w:val="20"/>
                <w:szCs w:val="20"/>
                <w:lang w:eastAsia="es-MX"/>
                <w14:ligatures w14:val="none"/>
              </w:rPr>
              <w:t>número</w:t>
            </w:r>
            <w:r w:rsidRPr="00240257">
              <w:rPr>
                <w:rFonts w:ascii="AkzidenzGrotesk" w:eastAsia="Times New Roman" w:hAnsi="AkzidenzGrotesk" w:cs="Arial"/>
                <w:color w:val="000000"/>
                <w:kern w:val="0"/>
                <w:sz w:val="20"/>
                <w:szCs w:val="20"/>
                <w:lang w:eastAsia="es-MX"/>
                <w14:ligatures w14:val="none"/>
              </w:rPr>
              <w:t xml:space="preserve"> de personas invitadas por 100.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2.6.1.2 Capacitar a los delegados de zonas indígenas, para fortalecer la gestión de obras y proyectos con un enfoque de sustentabilidad, transversalidad e interculturalidad.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apoyos promovidos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programas solicitados contra el número de programas programados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64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Tasa de participantes, recorridos, eventos, encuentros o actividades programadas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total de encuentros o actividades programadas contra el total de participantes programados.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Tasa de cobertura de participantes en las capacitaciones y talleres implementados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personas programadas entre el número de personas invitadas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participantes en los talleres de enfoque para autoempleo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personas certificadas con el número de personas programadas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2.6.1.2 Capacitar a los delegados de zonas indígenas, para fortalecer la gestión de obras y proyectos con un enfoque de sustentabilidad, transversalidad e interculturalidad.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Total,</w:t>
            </w:r>
            <w:r w:rsidRPr="00240257">
              <w:rPr>
                <w:rFonts w:ascii="AkzidenzGrotesk" w:eastAsia="Times New Roman" w:hAnsi="AkzidenzGrotesk" w:cs="Arial"/>
                <w:color w:val="000000"/>
                <w:kern w:val="0"/>
                <w:sz w:val="20"/>
                <w:szCs w:val="20"/>
                <w:lang w:eastAsia="es-MX"/>
                <w14:ligatures w14:val="none"/>
              </w:rPr>
              <w:t xml:space="preserve"> de personas beneficiadas mediante la certificación de habilidades obtenidas o demostradas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programas solicitados contra el número de programas programados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68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2.6.1.2 Capacitar a los delegados de zonas indígenas, para fortalecer la gestión de obras y proyectos con un enfoque de sustentabilidad, transversalidad e interculturalidad.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asistentes a las </w:t>
            </w:r>
            <w:r w:rsidRPr="009B456F">
              <w:rPr>
                <w:rFonts w:ascii="AkzidenzGrotesk" w:eastAsia="Times New Roman" w:hAnsi="AkzidenzGrotesk" w:cs="Arial"/>
                <w:color w:val="000000"/>
                <w:kern w:val="0"/>
                <w:sz w:val="20"/>
                <w:szCs w:val="20"/>
                <w:lang w:eastAsia="es-MX"/>
                <w14:ligatures w14:val="none"/>
              </w:rPr>
              <w:t>campañas</w:t>
            </w:r>
            <w:r w:rsidRPr="00240257">
              <w:rPr>
                <w:rFonts w:ascii="AkzidenzGrotesk" w:eastAsia="Times New Roman" w:hAnsi="AkzidenzGrotesk" w:cs="Arial"/>
                <w:color w:val="000000"/>
                <w:kern w:val="0"/>
                <w:sz w:val="20"/>
                <w:szCs w:val="20"/>
                <w:lang w:eastAsia="es-MX"/>
                <w14:ligatures w14:val="none"/>
              </w:rPr>
              <w:t xml:space="preserve"> o eventos organizados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multiplicar el número de personas programadas con el número de campañas programadas.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2.6.1.1 Fomentar la preservación de las lenguas y tradiciones originarias, así como talleres de danza autóctona, artes plásticas y artesanías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participantes en recorridos programados o de apoyos promovidos de interés social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cálculo se realiza al dividir el número de personas agendadas entre le número de programas o apoyos promovidos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F036</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Bienestar a los Pueblos Indígenas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2.6.1.6 Impulsar eventos con enfoque cultural desde los pueblos originarios.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Número de participantes registrados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cálculo se realiza al dividir el número de personas agendadas entre le número de programas o apoyos promovidos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71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F040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Deporte y a la Recreación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2.2.3.3 Promover actividades, cursos, talleres y academias en las diferentes unidades deportivas como elemento esencial para mantener la participación social.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inscripción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dividir el número de inscritos al evento entre el número estimado de inscritos y el resultado se multiplica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2100 inscritos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2,577 inscritos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F040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Deporte y a la Recreación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2.2.3.1 Promover actividades sociales, eventos deportivos y de sana convivencia entre familias, grupos organizados e instituciones educativas.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asistencia a jóvenes de </w:t>
            </w:r>
            <w:r w:rsidRPr="009B456F">
              <w:rPr>
                <w:rFonts w:ascii="AkzidenzGrotesk" w:eastAsia="Times New Roman" w:hAnsi="AkzidenzGrotesk" w:cs="Arial"/>
                <w:color w:val="000000"/>
                <w:kern w:val="0"/>
                <w:sz w:val="20"/>
                <w:szCs w:val="20"/>
                <w:lang w:eastAsia="es-MX"/>
                <w14:ligatures w14:val="none"/>
              </w:rPr>
              <w:t>evento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dividir el número de asistentes al evento entre el número estimado de asistentes y el resultado se multiplica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100 </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F040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Deporte y a la Recreación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beneficiarios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becas entregadas entre el número de becas programadas y el resultado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150 beneficiarios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150 beneficiarios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100 </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74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F040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Deporte y a la Recreación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2.2.3.1 Promover actividades sociales, eventos deportivos y de sana convivencia entre familias, grupos organizados e instituciones educativas.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premios entregados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premios entregados entre el número de premios programados y el resultado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0.00%</w:t>
            </w:r>
          </w:p>
        </w:tc>
      </w:tr>
      <w:tr w:rsidR="00240257" w:rsidRPr="009B456F" w:rsidTr="007717F5">
        <w:trPr>
          <w:trHeight w:val="1199"/>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F040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Fomento al Deporte y a la Recreación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mantenimientos realizados en las unidades deportivas.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número de mantenimientos, equipamientos y rehabilitaciones realizadas entre el número mantenimientos, equipamientos y rehabilitaciones realizadas y el resultado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55 mantenimientos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88 mantenimientos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2 </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w:t>
            </w:r>
            <w:r w:rsidRPr="00240257">
              <w:rPr>
                <w:rFonts w:ascii="AkzidenzGrotesk" w:eastAsia="Times New Roman" w:hAnsi="AkzidenzGrotesk" w:cs="Arial"/>
                <w:color w:val="000000"/>
                <w:kern w:val="0"/>
                <w:sz w:val="20"/>
                <w:szCs w:val="20"/>
                <w:lang w:eastAsia="es-MX"/>
                <w14:ligatures w14:val="none"/>
              </w:rPr>
              <w:lastRenderedPageBreak/>
              <w:t>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Porcentaje de Cobertura en la Prestación de los Servicios de Agua Potable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de dividir el total de viviendas que cuentan con el servicio de agua potable entre el total de </w:t>
            </w:r>
            <w:r w:rsidRPr="00240257">
              <w:rPr>
                <w:rFonts w:ascii="AkzidenzGrotesk" w:eastAsia="Times New Roman" w:hAnsi="AkzidenzGrotesk" w:cs="Arial"/>
                <w:color w:val="000000"/>
                <w:kern w:val="0"/>
                <w:sz w:val="20"/>
                <w:szCs w:val="20"/>
                <w:lang w:eastAsia="es-MX"/>
                <w14:ligatures w14:val="none"/>
              </w:rPr>
              <w:lastRenderedPageBreak/>
              <w:t>viviendas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194733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197638</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98%</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obras nuevas realizadas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dividir el número de obras ejecutadas sobre el número de obras programadas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23%</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Cumplimiento De Mejoras En Los Sistemas De Agua Potable.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del número de obras de rehabilitación a los sistemas ejecutadas sobre las rehabilitaciones programadas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79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Estudios y Proyectos Ejecutivos autorizados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estudios y proyectos ejecutivos autorizados sobre cartera de estudios y proyectos ejecutivos presentadas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774"/>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Ampliación de Líneas de Conducción y Distribución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metros lineales ejecutados sobre el número de metros lineales programados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2.1.1.1 Mejorar la gestión de los procesos de captación, potabilización y suministro del agua potable, mediante la construcción, rehabilitación y </w:t>
            </w:r>
            <w:r w:rsidRPr="00240257">
              <w:rPr>
                <w:rFonts w:ascii="AkzidenzGrotesk" w:eastAsia="Times New Roman" w:hAnsi="AkzidenzGrotesk" w:cs="Arial"/>
                <w:color w:val="000000"/>
                <w:kern w:val="0"/>
                <w:sz w:val="20"/>
                <w:szCs w:val="20"/>
                <w:lang w:eastAsia="es-MX"/>
                <w14:ligatures w14:val="none"/>
              </w:rPr>
              <w:lastRenderedPageBreak/>
              <w:t>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Índice de Desazolve a Captaciones de Agua Potable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de dividir el número de fuentes de captación desazolvadas sobre el número de fuentes de captación que </w:t>
            </w:r>
            <w:r w:rsidRPr="00240257">
              <w:rPr>
                <w:rFonts w:ascii="AkzidenzGrotesk" w:eastAsia="Times New Roman" w:hAnsi="AkzidenzGrotesk" w:cs="Arial"/>
                <w:color w:val="000000"/>
                <w:kern w:val="0"/>
                <w:sz w:val="20"/>
                <w:szCs w:val="20"/>
                <w:lang w:eastAsia="es-MX"/>
                <w14:ligatures w14:val="none"/>
              </w:rPr>
              <w:lastRenderedPageBreak/>
              <w:t>necesitan desazolves.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Infraestructura de Agua Potable</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metros lineales rehabilitados de Líneas de Conducción y Redes de Distribución.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metros lineales ejecutados sobre el número de metros lineales programadas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Cobertura en la Prestación del Servicio de Drenaje y Alcantarillado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total de viviendas que cuentan con el servicio de drenaje entre el total de viviendas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0.98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84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obras nuevas realizadas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dividir el número de obras ejecutadas sobre el número de obras Programadas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Cumplimiento De Mejoras En La Infraestructura de Drenaje y Alcantarillado.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del número de obras de rehabilitación a los sistemas ejecutadas sobre las rehabilitaciones programadas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0.10%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estudios y proyectos ejecutivos autorizados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estudios y proyectos ejecutivos autorizados sobre cartera de estudios y proyectos ejecutivos presentadas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87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Ampliación de Líneas de Drenaje y Alcantarillado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metros lineales ejecutados sobre el número de metros lineales de Drenaje y alcantarillado programados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4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Hundimientos Reparados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hundimientos y socavones atendidos sobre el número de hundimientos reportados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0.21%</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K003</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Infraestructura de Drenaje y Alcantarillado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Desazolves a los Sistemas de Alcantarillado Pluvial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de la suma de los km de canal desazolvados sobre km de canal azolvado y m3 de vasos regulador desazolvado sobre m3 de vaso regulador </w:t>
            </w:r>
            <w:r w:rsidRPr="00240257">
              <w:rPr>
                <w:rFonts w:ascii="AkzidenzGrotesk" w:eastAsia="Times New Roman" w:hAnsi="AkzidenzGrotesk" w:cs="Arial"/>
                <w:color w:val="000000"/>
                <w:kern w:val="0"/>
                <w:sz w:val="20"/>
                <w:szCs w:val="20"/>
                <w:lang w:eastAsia="es-MX"/>
                <w14:ligatures w14:val="none"/>
              </w:rPr>
              <w:lastRenderedPageBreak/>
              <w:t>azolvados, esto entre 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Urbanización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porcentual en el cumplimiento a los proyectos de construcción, rehabilitación, mantenimiento y ampliación de la obra pública municipal.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comparar el total de proyectos finiquitados entre el total de obras programadas del año 1, año 2 y año 3, y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Urbanización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de variación porcentual de infraestructura construida, rehabilitada, mantenida o ampliada.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comparar el total de proyectos finiquitados entre el total de obras programadas del periodo, y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86.58</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86.58</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92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Urbanización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de variación porcentual de infraestructura rehabilitada y mantenida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comparar el total de obras realizadas entre el total de obras programadas en el periodo evaluado y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Urbanización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de variación porcentual de infraestructura ampliada.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comparar el total de obras realizadas entre el total de obras programadas en el periodo evaluado y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16%</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Urbanización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proyectos operados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Es el cociente del número de proyectos operados con respecto al total de proyectos autorizados todo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95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Urbanización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de recursos asignados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Es el cociente del total de recursos obtenidos con respecto al total de recursos necesarios todo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27,113,701.32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41,947,275.24</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16%</w:t>
            </w:r>
          </w:p>
        </w:tc>
      </w:tr>
      <w:tr w:rsidR="00240257" w:rsidRPr="009B456F" w:rsidTr="007717F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K024</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Adquisición de Bienes Muebles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1.2.1.1 Modernizar</w:t>
            </w:r>
            <w:r w:rsidRPr="00240257">
              <w:rPr>
                <w:rFonts w:ascii="AkzidenzGrotesk" w:eastAsia="Times New Roman" w:hAnsi="AkzidenzGrotesk" w:cs="Arial"/>
                <w:color w:val="000000"/>
                <w:kern w:val="0"/>
                <w:sz w:val="20"/>
                <w:szCs w:val="20"/>
                <w:lang w:eastAsia="es-MX"/>
                <w14:ligatures w14:val="none"/>
              </w:rPr>
              <w:t xml:space="preserve"> el equipamiento de operación para la prestación de los servicios públicos municipales.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Procedimiento de Adquisiciones de bienes muebles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9B456F">
              <w:rPr>
                <w:rFonts w:ascii="AkzidenzGrotesk" w:eastAsia="Times New Roman" w:hAnsi="AkzidenzGrotesk" w:cs="Arial"/>
                <w:color w:val="000000"/>
                <w:kern w:val="0"/>
                <w:sz w:val="20"/>
                <w:szCs w:val="20"/>
                <w:lang w:eastAsia="es-MX"/>
                <w14:ligatures w14:val="none"/>
              </w:rPr>
              <w:t>Total,</w:t>
            </w:r>
            <w:r w:rsidRPr="00240257">
              <w:rPr>
                <w:rFonts w:ascii="AkzidenzGrotesk" w:eastAsia="Times New Roman" w:hAnsi="AkzidenzGrotesk" w:cs="Arial"/>
                <w:color w:val="000000"/>
                <w:kern w:val="0"/>
                <w:sz w:val="20"/>
                <w:szCs w:val="20"/>
                <w:lang w:eastAsia="es-MX"/>
                <w14:ligatures w14:val="none"/>
              </w:rPr>
              <w:t xml:space="preserve"> de adquisiciones de Bienes es </w:t>
            </w:r>
            <w:proofErr w:type="spellStart"/>
            <w:r w:rsidRPr="00240257">
              <w:rPr>
                <w:rFonts w:ascii="AkzidenzGrotesk" w:eastAsia="Times New Roman" w:hAnsi="AkzidenzGrotesk" w:cs="Arial"/>
                <w:color w:val="000000"/>
                <w:kern w:val="0"/>
                <w:sz w:val="20"/>
                <w:szCs w:val="20"/>
                <w:lang w:eastAsia="es-MX"/>
                <w14:ligatures w14:val="none"/>
              </w:rPr>
              <w:t>iual</w:t>
            </w:r>
            <w:proofErr w:type="spellEnd"/>
            <w:r w:rsidRPr="00240257">
              <w:rPr>
                <w:rFonts w:ascii="AkzidenzGrotesk" w:eastAsia="Times New Roman" w:hAnsi="AkzidenzGrotesk" w:cs="Arial"/>
                <w:color w:val="000000"/>
                <w:kern w:val="0"/>
                <w:sz w:val="20"/>
                <w:szCs w:val="20"/>
                <w:lang w:eastAsia="es-MX"/>
                <w14:ligatures w14:val="none"/>
              </w:rPr>
              <w:t xml:space="preserve"> a Equipos adquiridos entre equipos programados adquiridos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199</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199</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20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Disminución de observaciones de Entidades Fiscalizadoras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Observaciones de Entidades Fiscalizadoras 2023, se obtiene de restar las Observaciones de Entidades Fiscalizadoras 2022 menos las Observaciones de Entidades Fiscalizadoras </w:t>
            </w:r>
            <w:r w:rsidRPr="00240257">
              <w:rPr>
                <w:rFonts w:ascii="AkzidenzGrotesk" w:eastAsia="Times New Roman" w:hAnsi="AkzidenzGrotesk" w:cs="Arial"/>
                <w:color w:val="000000"/>
                <w:kern w:val="0"/>
                <w:sz w:val="20"/>
                <w:szCs w:val="20"/>
                <w:lang w:eastAsia="es-MX"/>
                <w14:ligatures w14:val="none"/>
              </w:rPr>
              <w:lastRenderedPageBreak/>
              <w:t>2023 y el resultado entre las Observaciones de Entidades Fiscalizadoras 2023,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Mayor o igual a 10%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Auditorías Internas realizadas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Auditorías Internas Realizadas se obtiene de dividir el Número de Auditorías Internas Realizadas entre el Número de Auditorías Internas Programadas,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83%</w:t>
            </w:r>
          </w:p>
        </w:tc>
      </w:tr>
      <w:tr w:rsidR="00240257" w:rsidRPr="009B456F" w:rsidTr="007717F5">
        <w:trPr>
          <w:trHeight w:val="20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99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Mecanismos de Control realizados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Mecanismos de Control Realizadas se obtiene de sumar las Supervisiones de Obras realizadas y las Autoevaluaciones Realizadas, el resultado se divide entre la suma de Obras Programadas con las Autoevaluaciones Programadas, </w:t>
            </w:r>
            <w:r w:rsidRPr="009B456F">
              <w:rPr>
                <w:rFonts w:ascii="AkzidenzGrotesk" w:eastAsia="Times New Roman" w:hAnsi="AkzidenzGrotesk" w:cs="Arial"/>
                <w:color w:val="000000"/>
                <w:kern w:val="0"/>
                <w:sz w:val="20"/>
                <w:szCs w:val="20"/>
                <w:lang w:eastAsia="es-MX"/>
                <w14:ligatures w14:val="none"/>
              </w:rPr>
              <w:t>el resultado</w:t>
            </w:r>
            <w:r w:rsidRPr="00240257">
              <w:rPr>
                <w:rFonts w:ascii="AkzidenzGrotesk" w:eastAsia="Times New Roman" w:hAnsi="AkzidenzGrotesk" w:cs="Arial"/>
                <w:color w:val="000000"/>
                <w:kern w:val="0"/>
                <w:sz w:val="20"/>
                <w:szCs w:val="20"/>
                <w:lang w:eastAsia="es-MX"/>
                <w14:ligatures w14:val="none"/>
              </w:rPr>
              <w:t xml:space="preserve">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r>
      <w:tr w:rsidR="00240257" w:rsidRPr="009B456F" w:rsidTr="007717F5">
        <w:trPr>
          <w:trHeight w:val="34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Instrumentos de Transparencia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Instrumentos de Transparencia se obtiene de la suma de Entregas Recepción Realizadas, más Constancias de No Inhabilitados Realizadas, más </w:t>
            </w:r>
            <w:r w:rsidRPr="00240257">
              <w:rPr>
                <w:rFonts w:ascii="AkzidenzGrotesk" w:eastAsia="Times New Roman" w:hAnsi="AkzidenzGrotesk" w:cs="Arial"/>
                <w:color w:val="000000"/>
                <w:kern w:val="0"/>
                <w:sz w:val="20"/>
                <w:szCs w:val="20"/>
                <w:lang w:eastAsia="es-MX"/>
                <w14:ligatures w14:val="none"/>
              </w:rPr>
              <w:lastRenderedPageBreak/>
              <w:t>Registro de Contratistas Realizados, el resultado se divide entre la suma de Entrega Recepción Solicitadas, más Constancias de No Inhabilitados Solicitadas, más Registro de Contratistas Solicitados,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267</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267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Observaciones de Auditorías Externas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Observaciones Atendidas, se obtiene de dividir el Número de Observaciones Atendidas por la Contraloría Municipal entre el Número de Observaciones Emitidas por Auditorías Externas, el </w:t>
            </w:r>
            <w:r w:rsidRPr="00240257">
              <w:rPr>
                <w:rFonts w:ascii="AkzidenzGrotesk" w:eastAsia="Times New Roman" w:hAnsi="AkzidenzGrotesk" w:cs="Arial"/>
                <w:color w:val="000000"/>
                <w:kern w:val="0"/>
                <w:sz w:val="20"/>
                <w:szCs w:val="20"/>
                <w:lang w:eastAsia="es-MX"/>
                <w14:ligatures w14:val="none"/>
              </w:rPr>
              <w:lastRenderedPageBreak/>
              <w:t>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38</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38</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20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Acuerdos de Inicio de Procedimientos de Responsabilidad Administrativas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Acuerdos de Inicio de Procedimientos de Responsabilidad Administrativa, se obtiene de dividir los Acuerdos de Inicio de Procedimientos de Responsabilidad Administrativa Emitidos, entre Los Informes de Presunta Responsabilidad Administrativa Aceptados,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103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Supervisión de Obra Pública.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Supervisiones Realizadas de la Obra Pública, se obtiene de dividir el Número de Supervisiones Realizadas de la Obra Pública entre el Número de Supervisiones Programadas de la Obra Pública, el resultado de la división se multiplica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162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Entrega de Autoevaluaciones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Autoevaluaciones Entregadas se obtiene de dividir las Autoevaluaciones Entregadas entre las Autoevaluaciones Realizadas, el resultado se divide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105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Entrega-Recepción realizadas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Entregas Recepción Realizadas, se obtiene de dividir el Número de Entregas Recepción Realizadas entre el Número de Entregas Recepción Solicitadas, y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Expedición de Constancias de No Inhabilitado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Expedición de Constancias de No Inhabilitados, se obtiene de dividir las Constancias de No Inhabilitado Expedidas entre las Constancias de No Inhabilitado Pagadas, el resultado de la división se </w:t>
            </w:r>
            <w:r w:rsidRPr="00240257">
              <w:rPr>
                <w:rFonts w:ascii="AkzidenzGrotesk" w:eastAsia="Times New Roman" w:hAnsi="AkzidenzGrotesk" w:cs="Arial"/>
                <w:color w:val="000000"/>
                <w:kern w:val="0"/>
                <w:sz w:val="20"/>
                <w:szCs w:val="20"/>
                <w:lang w:eastAsia="es-MX"/>
                <w14:ligatures w14:val="none"/>
              </w:rPr>
              <w:lastRenderedPageBreak/>
              <w:t>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189</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189</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Registro de Contratistas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del Registro de Contratistas, se obtiene de dividir el Número de Registro de Contratistas Realizados entre el Número de Registro de Contratistas Solicitados,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25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Atención de Auditorías Externas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Solicitudes de Información Atendidas por las Dependencias, Unidades Administrativas y Órganos Desconcentrado</w:t>
            </w:r>
            <w:r w:rsidRPr="00240257">
              <w:rPr>
                <w:rFonts w:ascii="AkzidenzGrotesk" w:eastAsia="Times New Roman" w:hAnsi="AkzidenzGrotesk" w:cs="Arial"/>
                <w:color w:val="000000"/>
                <w:kern w:val="0"/>
                <w:sz w:val="20"/>
                <w:szCs w:val="20"/>
                <w:lang w:eastAsia="es-MX"/>
                <w14:ligatures w14:val="none"/>
              </w:rPr>
              <w:lastRenderedPageBreak/>
              <w:t>s se obtiene de dividir Solicitudes de Información Atendidas por las Dependencias, Unidades Administrativas y Órganos Desconcentrados entre las solicitudes de Información Requeridas por la Contraloría Municipal,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71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Inicios de Expedientes de Presunta Responsabilidad Administrativa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Inicios de Expedientes de Presunta Responsabilidad Administrativa obtiene de dividir Expedientes de Presunta Responsabilidad Administrativa </w:t>
            </w:r>
            <w:r w:rsidRPr="009B456F">
              <w:rPr>
                <w:rFonts w:ascii="AkzidenzGrotesk" w:eastAsia="Times New Roman" w:hAnsi="AkzidenzGrotesk" w:cs="Arial"/>
                <w:color w:val="000000"/>
                <w:kern w:val="0"/>
                <w:sz w:val="20"/>
                <w:szCs w:val="20"/>
                <w:lang w:eastAsia="es-MX"/>
                <w14:ligatures w14:val="none"/>
              </w:rPr>
              <w:lastRenderedPageBreak/>
              <w:t>aperturados</w:t>
            </w:r>
            <w:r w:rsidRPr="00240257">
              <w:rPr>
                <w:rFonts w:ascii="AkzidenzGrotesk" w:eastAsia="Times New Roman" w:hAnsi="AkzidenzGrotesk" w:cs="Arial"/>
                <w:color w:val="000000"/>
                <w:kern w:val="0"/>
                <w:sz w:val="20"/>
                <w:szCs w:val="20"/>
                <w:lang w:eastAsia="es-MX"/>
                <w14:ligatures w14:val="none"/>
              </w:rPr>
              <w:t xml:space="preserve"> entre Modalidades de Inicio de Investigación Admitidas, el resultado de la división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22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y Control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Desahogo de Procedimientos Administrativos de Investigación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en el Desahogo de Procedimientos Administrativos de Investigación, se obtiene de dividir las Actuaciones en Expedientes de Presunta Responsabilidad Administrativa Ejecutados entre las Actuaciones en Expedientes de Presunta Responsabilidad Administrativa Acordados, el resultado de la división se </w:t>
            </w:r>
            <w:r w:rsidRPr="00240257">
              <w:rPr>
                <w:rFonts w:ascii="AkzidenzGrotesk" w:eastAsia="Times New Roman" w:hAnsi="AkzidenzGrotesk" w:cs="Arial"/>
                <w:color w:val="000000"/>
                <w:kern w:val="0"/>
                <w:sz w:val="20"/>
                <w:szCs w:val="20"/>
                <w:lang w:eastAsia="es-MX"/>
                <w14:ligatures w14:val="none"/>
              </w:rPr>
              <w:lastRenderedPageBreak/>
              <w:t>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186</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186</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Transparencia y Rendición de Cuentas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Grado de Cumplimiento del Índice de Gobierno Abierto, Ordenado y Transparente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Mide el grado de impacto del </w:t>
            </w:r>
            <w:r w:rsidRPr="009B456F">
              <w:rPr>
                <w:rFonts w:ascii="AkzidenzGrotesk" w:eastAsia="Times New Roman" w:hAnsi="AkzidenzGrotesk" w:cs="Arial"/>
                <w:color w:val="000000"/>
                <w:kern w:val="0"/>
                <w:sz w:val="20"/>
                <w:szCs w:val="20"/>
                <w:lang w:eastAsia="es-MX"/>
                <w14:ligatures w14:val="none"/>
              </w:rPr>
              <w:t>Eje</w:t>
            </w:r>
            <w:r w:rsidRPr="00240257">
              <w:rPr>
                <w:rFonts w:ascii="AkzidenzGrotesk" w:eastAsia="Times New Roman" w:hAnsi="AkzidenzGrotesk" w:cs="Arial"/>
                <w:color w:val="000000"/>
                <w:kern w:val="0"/>
                <w:sz w:val="20"/>
                <w:szCs w:val="20"/>
                <w:lang w:eastAsia="es-MX"/>
                <w14:ligatures w14:val="none"/>
              </w:rPr>
              <w:t xml:space="preserve"> 1, Gobierno Ordenado, Responsable y Transparente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Transparencia y Rendición de Cuentas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Tasa de variación de población participativa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La tasa de variación de población participativa es igual al número de solicitudes del año de estudio entre el número de solicitudes del año anterior el cociente menos </w:t>
            </w:r>
            <w:r w:rsidRPr="00240257">
              <w:rPr>
                <w:rFonts w:ascii="AkzidenzGrotesk" w:eastAsia="Times New Roman" w:hAnsi="AkzidenzGrotesk" w:cs="Arial"/>
                <w:color w:val="000000"/>
                <w:kern w:val="0"/>
                <w:sz w:val="20"/>
                <w:szCs w:val="20"/>
                <w:lang w:eastAsia="es-MX"/>
                <w14:ligatures w14:val="none"/>
              </w:rPr>
              <w:lastRenderedPageBreak/>
              <w:t>uno multiplicado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90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199</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30.28%</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Transparencia y Rendición de Cuentas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sensibilización de los sectores/actores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fomento al acceso a la información pública es igual al número de acciones programadas entre el número de acciones realizados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Transparencia y Rendición de Cuentas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Promedio de días hábiles de respuesta, según la LGTAIP y la LTAIPET.</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promedio de los días de las solicitudes concluidas es igual al número de días de las solicitudes concluidas entre el número total de solicitudes concluidas el cociente se </w:t>
            </w:r>
            <w:r w:rsidRPr="00240257">
              <w:rPr>
                <w:rFonts w:ascii="AkzidenzGrotesk" w:eastAsia="Times New Roman" w:hAnsi="AkzidenzGrotesk" w:cs="Arial"/>
                <w:color w:val="000000"/>
                <w:kern w:val="0"/>
                <w:sz w:val="20"/>
                <w:szCs w:val="20"/>
                <w:lang w:eastAsia="es-MX"/>
                <w14:ligatures w14:val="none"/>
              </w:rPr>
              <w:lastRenderedPageBreak/>
              <w:t>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375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15 </w:t>
            </w:r>
            <w:r w:rsidRPr="009B456F">
              <w:rPr>
                <w:rFonts w:ascii="AkzidenzGrotesk" w:eastAsia="Times New Roman" w:hAnsi="AkzidenzGrotesk" w:cs="Arial"/>
                <w:color w:val="000000"/>
                <w:kern w:val="0"/>
                <w:sz w:val="20"/>
                <w:szCs w:val="20"/>
                <w:lang w:eastAsia="es-MX"/>
                <w14:ligatures w14:val="none"/>
              </w:rPr>
              <w:t>días</w:t>
            </w:r>
            <w:r w:rsidRPr="00240257">
              <w:rPr>
                <w:rFonts w:ascii="AkzidenzGrotesk" w:eastAsia="Times New Roman" w:hAnsi="AkzidenzGrotesk" w:cs="Arial"/>
                <w:color w:val="000000"/>
                <w:kern w:val="0"/>
                <w:sz w:val="20"/>
                <w:szCs w:val="20"/>
                <w:lang w:eastAsia="es-MX"/>
                <w14:ligatures w14:val="none"/>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4.73 </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Transparencia y Rendición de Cuentas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difusión realizada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difusión realizado es igual al número de actividades realizadas y difundidas entre el número de actividades realizadas y el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Transparencia y Rendición de Cuentas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1.2.4.1 Capacitar a los servidores públicos de la administración municipal en materia de transparencia, gobierno abierto, protección de datos personales y de archivo.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Promedio de enlaces capacitados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promedio de enlaces capacitados es igual al número de enlaces entre el número de enlaces capacitados </w:t>
            </w:r>
            <w:proofErr w:type="gramStart"/>
            <w:r w:rsidRPr="00240257">
              <w:rPr>
                <w:rFonts w:ascii="AkzidenzGrotesk" w:eastAsia="Times New Roman" w:hAnsi="AkzidenzGrotesk" w:cs="Arial"/>
                <w:color w:val="000000"/>
                <w:kern w:val="0"/>
                <w:sz w:val="20"/>
                <w:szCs w:val="20"/>
                <w:lang w:eastAsia="es-MX"/>
                <w14:ligatures w14:val="none"/>
              </w:rPr>
              <w:t>y  el</w:t>
            </w:r>
            <w:proofErr w:type="gramEnd"/>
            <w:r w:rsidRPr="00240257">
              <w:rPr>
                <w:rFonts w:ascii="AkzidenzGrotesk" w:eastAsia="Times New Roman" w:hAnsi="AkzidenzGrotesk" w:cs="Arial"/>
                <w:color w:val="000000"/>
                <w:kern w:val="0"/>
                <w:sz w:val="20"/>
                <w:szCs w:val="20"/>
                <w:lang w:eastAsia="es-MX"/>
                <w14:ligatures w14:val="none"/>
              </w:rPr>
              <w:t xml:space="preserve"> cociente se multiplica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18.33%</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117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Ordenamiento Territorial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1.1.3.1 Actualizar y operar el Programa Municipal de Desarrollo Urbano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Tasa de variación de los Objetivos de Desarrollo Sustentable (ODS) en los procesos de planeación urbana - rural, ordenamiento territorial, medio ambiente y movilidad del Municipio de Centro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((ODS implementado en el municipio 2024 / ODS implementado en el municipio 2023) – 1)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54%</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Ordenamiento Territorial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1.1.3.1 Actualizar y operar el Programa Municipal de Desarrollo Urbano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los procesos de planeación territorial, urbana y de movilidad del Municipio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Procesos de planeación territorial, urbana y de movilidad implementados / Procesos de planeación territorial, urbana y de movilidad programados)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0.25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10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119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Ordenamiento Territorial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1.1.3.1 Actualizar y operar el Programa Municipal de Desarrollo Urbano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Instrumentos de planeación urbana - rural, ordenamiento territorial, medio ambiente y movilidad sustentable actualizados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(Instrumentos de planeación urbana - rural, ordenamiento territorial, medio ambiente y movilidad sustentable actualizados / Instrumentos de planeación urbana - rural, ordenamiento territorial, medio ambiente y movilidad sustentable programados)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6.25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0.25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            10 </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Ordenamiento Territorial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1.1.3.1 Actualizar y operar el Programa Municipal de Desarrollo Urbano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programas y proyectos de planeación de planeación urbana - rural, ordenamiento territorial y medio ambiente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(programas y proyectos de planeación de planeación urbana - rural, ordenamiento territorial y medio ambiente implementados / programas y proyectos de planeación de planeación urbana - rural, </w:t>
            </w:r>
            <w:r w:rsidRPr="00240257">
              <w:rPr>
                <w:rFonts w:ascii="AkzidenzGrotesk" w:eastAsia="Times New Roman" w:hAnsi="AkzidenzGrotesk" w:cs="Arial"/>
                <w:color w:val="000000"/>
                <w:kern w:val="0"/>
                <w:sz w:val="20"/>
                <w:szCs w:val="20"/>
                <w:lang w:eastAsia="es-MX"/>
                <w14:ligatures w14:val="none"/>
              </w:rPr>
              <w:lastRenderedPageBreak/>
              <w:t>ordenamiento territorial y medio ambiente programados)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Ordenamiento Territorial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1.1.3.1 Actualizar y operar el Programa Municipal de Desarrollo Urbano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programas y proyectos de planeación de movilidad sustentable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programas y proyectos de planeación de movilidad sustentable implementados / Porcentaje de programas y proyectos de planeación de movilidad sustentable programados)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20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P002</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Ordenamiento Territorial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1.1.3.1 Actualizar y operar el Programa Municipal de Desarrollo Urbano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Mecanismos de participación ciudadana e intervenciones de planeación urbana - rural, ordenamiento territorial, </w:t>
            </w:r>
            <w:r w:rsidRPr="00240257">
              <w:rPr>
                <w:rFonts w:ascii="AkzidenzGrotesk" w:eastAsia="Times New Roman" w:hAnsi="AkzidenzGrotesk" w:cs="Arial"/>
                <w:color w:val="000000"/>
                <w:kern w:val="0"/>
                <w:sz w:val="20"/>
                <w:szCs w:val="20"/>
                <w:lang w:eastAsia="es-MX"/>
                <w14:ligatures w14:val="none"/>
              </w:rPr>
              <w:lastRenderedPageBreak/>
              <w:t>medio ambiente y movilidad sustentable</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(Mecanismos de participación ciudadana e intervenciones de planeación urbana - rural, ordenamiento territorial u movilidad sustentable </w:t>
            </w:r>
            <w:r w:rsidRPr="00240257">
              <w:rPr>
                <w:rFonts w:ascii="AkzidenzGrotesk" w:eastAsia="Times New Roman" w:hAnsi="AkzidenzGrotesk" w:cs="Arial"/>
                <w:color w:val="000000"/>
                <w:kern w:val="0"/>
                <w:sz w:val="20"/>
                <w:szCs w:val="20"/>
                <w:lang w:eastAsia="es-MX"/>
                <w14:ligatures w14:val="none"/>
              </w:rPr>
              <w:lastRenderedPageBreak/>
              <w:t>implementados / Mecanismos de participación ciudadana e intervenciones de planeación urbana - rural, ordenamiento territorial y movilidad sustentable programados)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0.25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0.25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Desarrollo de políticas públicas del ayuntamiento comprometido con la ciudadanía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mide el número de las políticas públicas implementadas entre el total de políticas del ayuntamiento,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Áreas operativas del municipio con mecanismos o acciones de participación ciudadana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dividir el número de áreas que emplean los mecanismos de participación ciudadana entre el número de áreas del </w:t>
            </w:r>
            <w:r w:rsidRPr="00240257">
              <w:rPr>
                <w:rFonts w:ascii="AkzidenzGrotesk" w:eastAsia="Times New Roman" w:hAnsi="AkzidenzGrotesk" w:cs="Arial"/>
                <w:color w:val="000000"/>
                <w:kern w:val="0"/>
                <w:sz w:val="20"/>
                <w:szCs w:val="20"/>
                <w:lang w:eastAsia="es-MX"/>
                <w14:ligatures w14:val="none"/>
              </w:rPr>
              <w:lastRenderedPageBreak/>
              <w:t>Municipio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2,869 </w:t>
            </w:r>
            <w:r w:rsidRPr="009B456F">
              <w:rPr>
                <w:rFonts w:ascii="AkzidenzGrotesk" w:eastAsia="Times New Roman" w:hAnsi="AkzidenzGrotesk" w:cs="Arial"/>
                <w:color w:val="000000"/>
                <w:kern w:val="0"/>
                <w:sz w:val="20"/>
                <w:szCs w:val="20"/>
                <w:lang w:eastAsia="es-MX"/>
                <w14:ligatures w14:val="none"/>
              </w:rPr>
              <w:t>mecanismos</w:t>
            </w:r>
            <w:r w:rsidRPr="00240257">
              <w:rPr>
                <w:rFonts w:ascii="AkzidenzGrotesk" w:eastAsia="Times New Roman" w:hAnsi="AkzidenzGrotesk" w:cs="Arial"/>
                <w:color w:val="000000"/>
                <w:kern w:val="0"/>
                <w:sz w:val="20"/>
                <w:szCs w:val="20"/>
                <w:lang w:eastAsia="es-MX"/>
                <w14:ligatures w14:val="none"/>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2,869 </w:t>
            </w:r>
            <w:r w:rsidRPr="009B456F">
              <w:rPr>
                <w:rFonts w:ascii="AkzidenzGrotesk" w:eastAsia="Times New Roman" w:hAnsi="AkzidenzGrotesk" w:cs="Arial"/>
                <w:color w:val="000000"/>
                <w:kern w:val="0"/>
                <w:sz w:val="20"/>
                <w:szCs w:val="20"/>
                <w:lang w:eastAsia="es-MX"/>
                <w14:ligatures w14:val="none"/>
              </w:rPr>
              <w:t>mecanismos</w:t>
            </w:r>
            <w:r w:rsidRPr="00240257">
              <w:rPr>
                <w:rFonts w:ascii="AkzidenzGrotesk" w:eastAsia="Times New Roman" w:hAnsi="AkzidenzGrotesk" w:cs="Arial"/>
                <w:color w:val="000000"/>
                <w:kern w:val="0"/>
                <w:sz w:val="20"/>
                <w:szCs w:val="20"/>
                <w:lang w:eastAsia="es-MX"/>
                <w14:ligatures w14:val="none"/>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en las acciones que fomentan la participación ciudadana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las acciones realizadas entre las acciones programadas en el periodo de evaluación, multiplicando el resultado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1,112 acciones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1,112 acciones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solicitudes con seguimiento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las gestiones atendidas entre las gestiones solicitadas multiplicadas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221 gestiones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221 gestiones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en las acciones realizadas del programa gubernamental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Se obtiene al dividir las acciones realizadas entre las acciones programadas en el periodo de evaluación, multiplicando el </w:t>
            </w:r>
            <w:r w:rsidRPr="00240257">
              <w:rPr>
                <w:rFonts w:ascii="AkzidenzGrotesk" w:eastAsia="Times New Roman" w:hAnsi="AkzidenzGrotesk" w:cs="Arial"/>
                <w:color w:val="000000"/>
                <w:kern w:val="0"/>
                <w:sz w:val="20"/>
                <w:szCs w:val="20"/>
                <w:lang w:eastAsia="es-MX"/>
                <w14:ligatures w14:val="none"/>
              </w:rPr>
              <w:lastRenderedPageBreak/>
              <w:t>resultado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20 acciones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 acciones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acuerdos y resoluciones del cabildo</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las acciones realizadas entre las acciones programadas en el periodo de evaluación, multiplicando el resultado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52 acuerdos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52 acuerdos </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trámites y servicios generados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divide el número de trámites generados entre el total de tramites programados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43 gestiones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43 gestiones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Política y Gobierno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1.2.1.6 Establecer medidas preventivas para evitar conductas, acciones u omisiones que constituyan faltas </w:t>
            </w:r>
            <w:r w:rsidRPr="00240257">
              <w:rPr>
                <w:rFonts w:ascii="AkzidenzGrotesk" w:eastAsia="Times New Roman" w:hAnsi="AkzidenzGrotesk" w:cs="Arial"/>
                <w:color w:val="000000"/>
                <w:kern w:val="0"/>
                <w:sz w:val="20"/>
                <w:szCs w:val="20"/>
                <w:lang w:eastAsia="es-MX"/>
                <w14:ligatures w14:val="none"/>
              </w:rPr>
              <w:lastRenderedPageBreak/>
              <w:t>administrativas de los servidores públicos.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Porcentaje de áreas que contribuyen a la integración de la información de gestión de </w:t>
            </w:r>
            <w:r w:rsidRPr="00240257">
              <w:rPr>
                <w:rFonts w:ascii="AkzidenzGrotesk" w:eastAsia="Times New Roman" w:hAnsi="AkzidenzGrotesk" w:cs="Arial"/>
                <w:color w:val="000000"/>
                <w:kern w:val="0"/>
                <w:sz w:val="20"/>
                <w:szCs w:val="20"/>
                <w:lang w:eastAsia="es-MX"/>
                <w14:ligatures w14:val="none"/>
              </w:rPr>
              <w:lastRenderedPageBreak/>
              <w:t>gobierno municipal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 xml:space="preserve">Se divide el número de actividades realizadas entre el total de actividades programadas y </w:t>
            </w:r>
            <w:r w:rsidRPr="00240257">
              <w:rPr>
                <w:rFonts w:ascii="AkzidenzGrotesk" w:eastAsia="Times New Roman" w:hAnsi="AkzidenzGrotesk" w:cs="Arial"/>
                <w:color w:val="000000"/>
                <w:kern w:val="0"/>
                <w:sz w:val="20"/>
                <w:szCs w:val="20"/>
                <w:lang w:eastAsia="es-MX"/>
                <w14:ligatures w14:val="none"/>
              </w:rPr>
              <w:lastRenderedPageBreak/>
              <w:t>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1,347 trámites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1,347 trámites</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1.2.3.1 Incrementar la recaudación de las contribuciones municipales, por derechos, productos y aprovechamientos, a fin de conservar finanzas públicas sanas.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Variación porcentual de la recaudación de impuestos, derechos, productos y aprovechamientos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la Recaudación de Impuestos, Derechos, Productos y Aprovechamientos del Ejercicio Vigente entre la Recaudación de Impuestos, Derechos, Productos y Aprovechamientos del Ejercicio Anterior, menos 1,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1.2.3.5 Mantener el equilibrio financiero mediante un ordenado ejercicio del gasto público.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Incremento porcentual de cuentas prediales pagadas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La IPCPP se obtiene de dividir las Cuentas Prediales Pagadas del Ejercicio Vigente entre las Cuentas Prediales </w:t>
            </w:r>
            <w:r w:rsidRPr="00240257">
              <w:rPr>
                <w:rFonts w:ascii="AkzidenzGrotesk" w:eastAsia="Times New Roman" w:hAnsi="AkzidenzGrotesk" w:cs="Arial"/>
                <w:color w:val="000000"/>
                <w:kern w:val="0"/>
                <w:sz w:val="20"/>
                <w:szCs w:val="20"/>
                <w:lang w:eastAsia="es-MX"/>
                <w14:ligatures w14:val="none"/>
              </w:rPr>
              <w:lastRenderedPageBreak/>
              <w:t>Pagadas del Ejercicio Anterior, menos 1,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1.2.3.2 Recuperar la cartera vencida de impuesto predial y el pago por los derechos de agua.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Disminución del Índice de Morosidad de la Cartera de Impuesto Predial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Cartera total de morosidad de impuesto predial entre el padrón de contribuyentes de impuesto predial del municipio de Centro, por 100.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48%</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1.2.3.5 Mantener el equilibrio financiero mediante un ordenado ejercicio del gasto público.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Cuadernos estadísticos publicados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Cuaderno estadístico cargado en la página web entre Cuadernos Estadísticos Proyectados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1.2.3.5 Mantener el equilibrio financiero mediante un ordenado ejercicio del gasto público.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Comercios regularizados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comercios regularizados CR= Comercios Regularizados en el Periodo Vigente entre el Padrón de </w:t>
            </w:r>
            <w:r w:rsidRPr="00240257">
              <w:rPr>
                <w:rFonts w:ascii="AkzidenzGrotesk" w:eastAsia="Times New Roman" w:hAnsi="AkzidenzGrotesk" w:cs="Arial"/>
                <w:color w:val="000000"/>
                <w:kern w:val="0"/>
                <w:sz w:val="20"/>
                <w:szCs w:val="20"/>
                <w:lang w:eastAsia="es-MX"/>
                <w14:ligatures w14:val="none"/>
              </w:rPr>
              <w:lastRenderedPageBreak/>
              <w:t>Establecimientos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7.73%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51%</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15.1%</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1.2.3.2 Recuperar la cartera vencida de impuesto predial y el pago por los derechos de agua.</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Incremento de Notificaciones Entregadas a Contribuyentes Morosos de Impuesto Predial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Notificaciones entregadas a Contribuyentes Morosos de Impuesto Predial en el Periodo entre las Notificaciones entregadas a Contribuyentes Morosos de Impuesto Predial del Periodo Anterior, menos 1, por 100.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 notificaciones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34%</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25.1%</w:t>
            </w:r>
          </w:p>
        </w:tc>
      </w:tr>
      <w:tr w:rsidR="00240257" w:rsidRPr="009B456F" w:rsidTr="007717F5">
        <w:trPr>
          <w:trHeight w:val="63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1.2.3.1 Incrementar la recaudación de las contribuciones municipales, por derechos, productos y aprovechamientos, a fin de conservar finanzas públicas sanas.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Variación porcentual de pagos en línea de impuesto predial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Pagos Realizados en Línea de Cuentas Prediales del Ejercicio Vigente entre los Pagos Realizados en Línea de Cuentas Prediales del Ejercicio Anterior, menos 1, por 100.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22.17%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88.6%</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138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1.2.3.1 Incrementar la recaudación de las contribuciones municipales, por derechos, productos y aprovechamientos, a fin de conservar finanzas públicas sanas.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Incremento porcentual de cuentas prediales pagadas con incentivos fiscales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de dividir el número de cuentas prediales beneficiada con incentivos fiscales entre las cuentas prediales beneficiadas con incentivos fiscales del ejercicio anterior, menos 1, multiplicado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139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1.2.3.5 Mantener el equilibrio financiero mediante un ordenado ejercicio del gasto público.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Cuadernos estadístico terminados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Cuadernos estadísticos elaborados entre Cuadernos estadísticos proyectados por 100.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P009</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Financiera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1.2.3.5 Mantener el equilibrio financiero mediante un ordenado ejercicio del gasto público.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licencias de funcionamiento emitidas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Licencias de Funcionamiento Emitidas entre Solicitudes Recibidas de Licencias de Funcionamiento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55.54%</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141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F021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Apoyo al Fomento de la Cultura Ambiental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5.1.2.1 Llevar a cabo las tareas de conservación de las lagunas urbanas y rurales con la participación de la ciudadanía, instituciones y organización es del sector social</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Tasa de participantes asistentes en los distintos eventos organizados por el municipio por cada mil habitantes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Población asistente </w:t>
            </w:r>
            <w:proofErr w:type="spellStart"/>
            <w:r w:rsidRPr="00240257">
              <w:rPr>
                <w:rFonts w:ascii="AkzidenzGrotesk" w:eastAsia="Times New Roman" w:hAnsi="AkzidenzGrotesk" w:cs="Arial"/>
                <w:color w:val="000000"/>
                <w:kern w:val="0"/>
                <w:sz w:val="20"/>
                <w:szCs w:val="20"/>
                <w:lang w:eastAsia="es-MX"/>
                <w14:ligatures w14:val="none"/>
              </w:rPr>
              <w:t>enre</w:t>
            </w:r>
            <w:proofErr w:type="spellEnd"/>
            <w:r w:rsidRPr="00240257">
              <w:rPr>
                <w:rFonts w:ascii="AkzidenzGrotesk" w:eastAsia="Times New Roman" w:hAnsi="AkzidenzGrotesk" w:cs="Arial"/>
                <w:color w:val="000000"/>
                <w:kern w:val="0"/>
                <w:sz w:val="20"/>
                <w:szCs w:val="20"/>
                <w:lang w:eastAsia="es-MX"/>
                <w14:ligatures w14:val="none"/>
              </w:rPr>
              <w:t xml:space="preserve"> tasa de participación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 días</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Programática y Presupuestal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1.2.1.5 Orientar el ejercicio del gasto en apego a las funciones y atribuciones de las unidades administrativas establecidas en el Reglamento de la Administración Pública del Municipio de Centro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órdenes de pago correctamente elaboradas.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órdenes de pago correctamente elaboradas es igual a las órdenes de pago que cumplen con la normatividad programática presupuestaria entre el total de órdenes de pago multiplicado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85%</w:t>
            </w:r>
          </w:p>
        </w:tc>
      </w:tr>
      <w:tr w:rsidR="00240257" w:rsidRPr="009B456F" w:rsidTr="007717F5">
        <w:trPr>
          <w:trHeight w:val="15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143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Administración Programática y Presupuestal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1.2.1.5 Orientar el ejercicio del gasto en apego a las funciones y atribuciones de las unidades administrativas establecidas en el Reglamento de la Administración Pública del Municipio de Centro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demanda ciudadana consensuada (Consultada)</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demanda ciudadana es igual al número de delegaciones con demanda entre el total de delegaciones.</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1"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194 delegaciones municipales</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cumplimiento normativo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Valor desarrollado por periodo/valor considerado en la LGA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3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1.1.1.3 Coordinar acciones entre las unidades administrativas, órganos de planeación y gobierno, que impacten de manera directa en la atención, </w:t>
            </w:r>
            <w:r w:rsidRPr="00240257">
              <w:rPr>
                <w:rFonts w:ascii="AkzidenzGrotesk" w:eastAsia="Times New Roman" w:hAnsi="AkzidenzGrotesk" w:cs="Arial"/>
                <w:color w:val="000000"/>
                <w:kern w:val="0"/>
                <w:sz w:val="20"/>
                <w:szCs w:val="20"/>
                <w:lang w:eastAsia="es-MX"/>
                <w14:ligatures w14:val="none"/>
              </w:rPr>
              <w:lastRenderedPageBreak/>
              <w:t>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Porcentaje de instrumentos normativos actualizados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(Número de Lineamiento e Instrumentos desarrollados en el Ayuntamiento / Numero de Lineamiento e Instrumentos previstos en la </w:t>
            </w:r>
            <w:r w:rsidRPr="00240257">
              <w:rPr>
                <w:rFonts w:ascii="AkzidenzGrotesk" w:eastAsia="Times New Roman" w:hAnsi="AkzidenzGrotesk" w:cs="Arial"/>
                <w:color w:val="000000"/>
                <w:kern w:val="0"/>
                <w:sz w:val="20"/>
                <w:szCs w:val="20"/>
                <w:lang w:eastAsia="es-MX"/>
                <w14:ligatures w14:val="none"/>
              </w:rPr>
              <w:lastRenderedPageBreak/>
              <w:t>LGA y la LAET)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actividades de divulgación de historia municipal implementadas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(actividades de divulgación de historia municipal realizadas/ actividades de divulgación de historia municipal previstas/ Plataformas desarrolladas)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4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unidades administrativas que realizan bajas de Documentos de Comprobación Administrativa Inmediata (DCAI)</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(Unidades administrativas que son atendidas para realizar bajas de DCAI / Unidades administrativas que solicitan hacer bajas de DCAI)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148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inventarios de archivo de trámite y guías simples de archivo elaborados por las unidades administrativas.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(Inventarios documentales y guías simples elaborados por cada unidad administrativa del Ayuntamiento / Inventarios documentales y guías simples previstos por cada unidad administrativa del Ayuntamiento) x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27</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r>
      <w:tr w:rsidR="00240257" w:rsidRPr="009B456F" w:rsidTr="007717F5">
        <w:trPr>
          <w:trHeight w:val="1199"/>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Número de áreas de trabajo equipadas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proofErr w:type="gramStart"/>
            <w:r w:rsidRPr="00240257">
              <w:rPr>
                <w:rFonts w:ascii="AkzidenzGrotesk" w:eastAsia="Times New Roman" w:hAnsi="AkzidenzGrotesk" w:cs="Arial"/>
                <w:color w:val="000000"/>
                <w:kern w:val="0"/>
                <w:sz w:val="20"/>
                <w:szCs w:val="20"/>
                <w:lang w:eastAsia="es-MX"/>
                <w14:ligatures w14:val="none"/>
              </w:rPr>
              <w:t>Total</w:t>
            </w:r>
            <w:proofErr w:type="gramEnd"/>
            <w:r w:rsidRPr="00240257">
              <w:rPr>
                <w:rFonts w:ascii="AkzidenzGrotesk" w:eastAsia="Times New Roman" w:hAnsi="AkzidenzGrotesk" w:cs="Arial"/>
                <w:color w:val="000000"/>
                <w:kern w:val="0"/>
                <w:sz w:val="20"/>
                <w:szCs w:val="20"/>
                <w:lang w:eastAsia="es-MX"/>
                <w14:ligatures w14:val="none"/>
              </w:rPr>
              <w:t xml:space="preserve"> de áreas de trabajo para el personal municipal /total de áreas de trabajo para el personal municipal programadas para equipamiento) x100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150</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Porcentajes de servicios brindados a las unidades administrativas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(Cantidad de usuarios atendidos / Cantidad de unidades administrativas) x100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r w:rsidR="00240257" w:rsidRPr="009B456F" w:rsidTr="007717F5">
        <w:trPr>
          <w:trHeight w:val="63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151</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P011</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Modernización e Innovación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equipo de </w:t>
            </w:r>
            <w:r w:rsidRPr="009B456F">
              <w:rPr>
                <w:rFonts w:ascii="AkzidenzGrotesk" w:eastAsia="Times New Roman" w:hAnsi="AkzidenzGrotesk" w:cs="Arial"/>
                <w:color w:val="000000"/>
                <w:kern w:val="0"/>
                <w:sz w:val="20"/>
                <w:szCs w:val="20"/>
                <w:lang w:eastAsia="es-MX"/>
                <w14:ligatures w14:val="none"/>
              </w:rPr>
              <w:t>cómputo</w:t>
            </w:r>
            <w:r w:rsidRPr="00240257">
              <w:rPr>
                <w:rFonts w:ascii="AkzidenzGrotesk" w:eastAsia="Times New Roman" w:hAnsi="AkzidenzGrotesk" w:cs="Arial"/>
                <w:color w:val="000000"/>
                <w:kern w:val="0"/>
                <w:sz w:val="20"/>
                <w:szCs w:val="20"/>
                <w:lang w:eastAsia="es-MX"/>
                <w14:ligatures w14:val="none"/>
              </w:rPr>
              <w:t xml:space="preserve"> compatibles que cuente con </w:t>
            </w:r>
            <w:r w:rsidRPr="009B456F">
              <w:rPr>
                <w:rFonts w:ascii="AkzidenzGrotesk" w:eastAsia="Times New Roman" w:hAnsi="AkzidenzGrotesk" w:cs="Arial"/>
                <w:color w:val="000000"/>
                <w:kern w:val="0"/>
                <w:sz w:val="20"/>
                <w:szCs w:val="20"/>
                <w:lang w:eastAsia="es-MX"/>
                <w14:ligatures w14:val="none"/>
              </w:rPr>
              <w:t>paquetería</w:t>
            </w:r>
            <w:r w:rsidRPr="00240257">
              <w:rPr>
                <w:rFonts w:ascii="AkzidenzGrotesk" w:eastAsia="Times New Roman" w:hAnsi="AkzidenzGrotesk" w:cs="Arial"/>
                <w:color w:val="000000"/>
                <w:kern w:val="0"/>
                <w:sz w:val="20"/>
                <w:szCs w:val="20"/>
                <w:lang w:eastAsia="es-MX"/>
                <w14:ligatures w14:val="none"/>
              </w:rPr>
              <w:t xml:space="preserve"> </w:t>
            </w:r>
            <w:r w:rsidRPr="009B456F">
              <w:rPr>
                <w:rFonts w:ascii="AkzidenzGrotesk" w:eastAsia="Times New Roman" w:hAnsi="AkzidenzGrotesk" w:cs="Arial"/>
                <w:color w:val="000000"/>
                <w:kern w:val="0"/>
                <w:sz w:val="20"/>
                <w:szCs w:val="20"/>
                <w:lang w:eastAsia="es-MX"/>
                <w14:ligatures w14:val="none"/>
              </w:rPr>
              <w:t>ofimática</w:t>
            </w:r>
            <w:r w:rsidRPr="00240257">
              <w:rPr>
                <w:rFonts w:ascii="AkzidenzGrotesk" w:eastAsia="Times New Roman" w:hAnsi="AkzidenzGrotesk" w:cs="Arial"/>
                <w:color w:val="000000"/>
                <w:kern w:val="0"/>
                <w:sz w:val="20"/>
                <w:szCs w:val="20"/>
                <w:lang w:eastAsia="es-MX"/>
                <w14:ligatures w14:val="none"/>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Inventario elaborado por la coordinación de modernización e innovación entre el total de equipos de </w:t>
            </w:r>
            <w:r w:rsidRPr="009B456F">
              <w:rPr>
                <w:rFonts w:ascii="AkzidenzGrotesk" w:eastAsia="Times New Roman" w:hAnsi="AkzidenzGrotesk" w:cs="Arial"/>
                <w:color w:val="000000"/>
                <w:kern w:val="0"/>
                <w:sz w:val="20"/>
                <w:szCs w:val="20"/>
                <w:lang w:eastAsia="es-MX"/>
                <w14:ligatures w14:val="none"/>
              </w:rPr>
              <w:t>cómputo</w:t>
            </w:r>
            <w:r w:rsidRPr="00240257">
              <w:rPr>
                <w:rFonts w:ascii="AkzidenzGrotesk" w:eastAsia="Times New Roman" w:hAnsi="AkzidenzGrotesk" w:cs="Arial"/>
                <w:color w:val="000000"/>
                <w:kern w:val="0"/>
                <w:sz w:val="20"/>
                <w:szCs w:val="20"/>
                <w:lang w:eastAsia="es-MX"/>
                <w14:ligatures w14:val="none"/>
              </w:rPr>
              <w:t xml:space="preserve"> en periodo de vida </w:t>
            </w:r>
            <w:r w:rsidRPr="009B456F">
              <w:rPr>
                <w:rFonts w:ascii="AkzidenzGrotesk" w:eastAsia="Times New Roman" w:hAnsi="AkzidenzGrotesk" w:cs="Arial"/>
                <w:color w:val="000000"/>
                <w:kern w:val="0"/>
                <w:sz w:val="20"/>
                <w:szCs w:val="20"/>
                <w:lang w:eastAsia="es-MX"/>
                <w14:ligatures w14:val="none"/>
              </w:rPr>
              <w:t>útil</w:t>
            </w:r>
            <w:r w:rsidRPr="00240257">
              <w:rPr>
                <w:rFonts w:ascii="AkzidenzGrotesk" w:eastAsia="Times New Roman" w:hAnsi="AkzidenzGrotesk" w:cs="Arial"/>
                <w:color w:val="000000"/>
                <w:kern w:val="0"/>
                <w:sz w:val="20"/>
                <w:szCs w:val="20"/>
                <w:lang w:eastAsia="es-MX"/>
                <w14:ligatures w14:val="none"/>
              </w:rPr>
              <w:t xml:space="preserve">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50%</w:t>
            </w:r>
          </w:p>
        </w:tc>
      </w:tr>
      <w:tr w:rsidR="00240257" w:rsidRPr="009B456F" w:rsidTr="007717F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152</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del Desempeño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1.2.1.1 Implementar el Presupuesto basado en Resultados y el Sistema de Evaluación del Desempeño.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Realización de cursos</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El porcentaje de realización de cursos es igual al número de cursos realizados entre </w:t>
            </w:r>
            <w:r w:rsidRPr="00240257">
              <w:rPr>
                <w:rFonts w:ascii="AkzidenzGrotesk" w:eastAsia="Times New Roman" w:hAnsi="AkzidenzGrotesk" w:cs="Arial"/>
                <w:color w:val="000000"/>
                <w:kern w:val="0"/>
                <w:sz w:val="20"/>
                <w:szCs w:val="20"/>
                <w:lang w:eastAsia="es-MX"/>
                <w14:ligatures w14:val="none"/>
              </w:rPr>
              <w:lastRenderedPageBreak/>
              <w:t>el total de cursos programados</w:t>
            </w:r>
          </w:p>
        </w:tc>
        <w:tc>
          <w:tcPr>
            <w:tcW w:w="1702"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0%</w:t>
            </w:r>
          </w:p>
        </w:tc>
        <w:tc>
          <w:tcPr>
            <w:tcW w:w="1559"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w:t>
            </w:r>
          </w:p>
        </w:tc>
      </w:tr>
      <w:tr w:rsidR="00240257" w:rsidRPr="009B456F" w:rsidTr="007717F5">
        <w:trPr>
          <w:trHeight w:val="12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153</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P018</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Evaluación del Desempeño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1.2.1.1 Implementar el Presupuesto basado en Resultados y el Sistema de Evaluación del Desempeño.</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Porcentaje de Programas Presupuestarios Revisados en su MML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El porcentaje de programas presupuestarios revisados en su MML es igual al número de programas presupuestarios revisados en su MML entre el total de programas presupuestarios que requieren MML.</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154</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P020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Mejora Regulatoria y Simplificación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Incrementar el nivel de satisfacción ciudadana en la atención.</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Se obtiene al dividir el índice registrado en el año base, entre el índice registrado en el año base más 3 y el cociente se multiplica por 100</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144</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120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90%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155</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P020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Mejora Regulatoria y Simplificación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Cantidad de acciones de simplificación ejecutadas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Índice de acciones simplificadas en trámites y servicios es igual al número de acciones simplificadas en el año/ número de acciones simplificadas en el año entre el número de trámites y servicios registrados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156</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P020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Mejora Regulatoria y Simplificación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Índice de trámites y servicios simplificados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índice de trámites y servicios simplificados es igual al número de trámites y servicios simplificados en el año entre el número de trámites y servicios registrados por cien</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157</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P020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Mejora Regulatoria y Simplificación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Índice de trámites y servicios simplificados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servidores públicos capacitados en mejora regulatoria es igual al número de sujetos obligados capacitados que atienden a usuarios entre el total de servidores públicos que atienden a usuarios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c>
          <w:tcPr>
            <w:tcW w:w="851" w:type="dxa"/>
            <w:tcBorders>
              <w:top w:val="nil"/>
              <w:left w:val="nil"/>
              <w:bottom w:val="single" w:sz="4" w:space="0" w:color="auto"/>
              <w:right w:val="single" w:sz="4" w:space="0" w:color="auto"/>
            </w:tcBorders>
            <w:shd w:val="clear" w:color="auto" w:fill="auto"/>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20%</w:t>
            </w:r>
          </w:p>
        </w:tc>
      </w:tr>
      <w:tr w:rsidR="00240257" w:rsidRPr="009B456F" w:rsidTr="007717F5">
        <w:trPr>
          <w:trHeight w:val="17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158</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P020</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Mejora Regulatoria y Simplificación Administrativa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Índice de trámites y servicios simplificados </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Cantidad de procedimientos revisados para la simplificación es </w:t>
            </w:r>
            <w:r w:rsidRPr="009B456F">
              <w:rPr>
                <w:rFonts w:ascii="AkzidenzGrotesk" w:eastAsia="Times New Roman" w:hAnsi="AkzidenzGrotesk" w:cs="Arial"/>
                <w:color w:val="000000"/>
                <w:kern w:val="0"/>
                <w:sz w:val="20"/>
                <w:szCs w:val="20"/>
                <w:lang w:eastAsia="es-MX"/>
                <w14:ligatures w14:val="none"/>
              </w:rPr>
              <w:t>igual</w:t>
            </w:r>
            <w:r w:rsidRPr="00240257">
              <w:rPr>
                <w:rFonts w:ascii="AkzidenzGrotesk" w:eastAsia="Times New Roman" w:hAnsi="AkzidenzGrotesk" w:cs="Arial"/>
                <w:color w:val="000000"/>
                <w:kern w:val="0"/>
                <w:sz w:val="20"/>
                <w:szCs w:val="20"/>
                <w:lang w:eastAsia="es-MX"/>
                <w14:ligatures w14:val="none"/>
              </w:rPr>
              <w:t xml:space="preserve"> al número de trámites y servicios disponibles entre el número de trámites y servicios no disponibles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21</w:t>
            </w:r>
          </w:p>
        </w:tc>
        <w:tc>
          <w:tcPr>
            <w:tcW w:w="851" w:type="dxa"/>
            <w:tcBorders>
              <w:top w:val="nil"/>
              <w:left w:val="nil"/>
              <w:bottom w:val="single" w:sz="4" w:space="0" w:color="auto"/>
              <w:right w:val="single" w:sz="4" w:space="0" w:color="auto"/>
            </w:tcBorders>
            <w:shd w:val="clear" w:color="auto" w:fill="auto"/>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30%</w:t>
            </w:r>
          </w:p>
        </w:tc>
      </w:tr>
      <w:tr w:rsidR="00240257" w:rsidRPr="009B456F" w:rsidTr="007717F5">
        <w:trPr>
          <w:trHeight w:val="22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lastRenderedPageBreak/>
              <w:t>159</w:t>
            </w:r>
          </w:p>
        </w:tc>
        <w:tc>
          <w:tcPr>
            <w:tcW w:w="1363"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P025</w:t>
            </w:r>
          </w:p>
        </w:tc>
        <w:tc>
          <w:tcPr>
            <w:tcW w:w="203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Impulso a la Movilidad Urbana </w:t>
            </w:r>
          </w:p>
        </w:tc>
        <w:tc>
          <w:tcPr>
            <w:tcW w:w="1985"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5.1.1.9 Convenir con el gobierno estatal la aplicación de mejores prácticas de movilidad, con el establecimiento de centro de </w:t>
            </w:r>
            <w:r w:rsidRPr="009B456F">
              <w:rPr>
                <w:rFonts w:ascii="AkzidenzGrotesk" w:eastAsia="Times New Roman" w:hAnsi="AkzidenzGrotesk" w:cs="Arial"/>
                <w:color w:val="000000"/>
                <w:kern w:val="0"/>
                <w:sz w:val="20"/>
                <w:szCs w:val="20"/>
                <w:lang w:eastAsia="es-MX"/>
                <w14:ligatures w14:val="none"/>
              </w:rPr>
              <w:t>transferencia</w:t>
            </w:r>
            <w:r w:rsidRPr="00240257">
              <w:rPr>
                <w:rFonts w:ascii="AkzidenzGrotesk" w:eastAsia="Times New Roman" w:hAnsi="AkzidenzGrotesk" w:cs="Arial"/>
                <w:color w:val="000000"/>
                <w:kern w:val="0"/>
                <w:sz w:val="20"/>
                <w:szCs w:val="20"/>
                <w:lang w:eastAsia="es-MX"/>
                <w14:ligatures w14:val="none"/>
              </w:rPr>
              <w:t xml:space="preserve"> que garanticen el desplazamiento seguro, eficiente y confortable de los usuarios del transporte público en la zona metropolitana de </w:t>
            </w:r>
            <w:r w:rsidRPr="009B456F">
              <w:rPr>
                <w:rFonts w:ascii="AkzidenzGrotesk" w:eastAsia="Times New Roman" w:hAnsi="AkzidenzGrotesk" w:cs="Arial"/>
                <w:color w:val="000000"/>
                <w:kern w:val="0"/>
                <w:sz w:val="20"/>
                <w:szCs w:val="20"/>
                <w:lang w:eastAsia="es-MX"/>
                <w14:ligatures w14:val="none"/>
              </w:rPr>
              <w:t>Villahermosa</w:t>
            </w:r>
            <w:r w:rsidRPr="00240257">
              <w:rPr>
                <w:rFonts w:ascii="AkzidenzGrotesk" w:eastAsia="Times New Roman" w:hAnsi="AkzidenzGrotesk" w:cs="Arial"/>
                <w:color w:val="000000"/>
                <w:kern w:val="0"/>
                <w:sz w:val="20"/>
                <w:szCs w:val="20"/>
                <w:lang w:eastAsia="es-MX"/>
                <w14:ligatures w14:val="none"/>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Porcentaje de intervenciones urbanas y levantamientos de datos en campo (aforos, conteos, observaciones, </w:t>
            </w:r>
            <w:proofErr w:type="spellStart"/>
            <w:r w:rsidRPr="00240257">
              <w:rPr>
                <w:rFonts w:ascii="AkzidenzGrotesk" w:eastAsia="Times New Roman" w:hAnsi="AkzidenzGrotesk" w:cs="Arial"/>
                <w:color w:val="000000"/>
                <w:kern w:val="0"/>
                <w:sz w:val="20"/>
                <w:szCs w:val="20"/>
                <w:lang w:eastAsia="es-MX"/>
                <w14:ligatures w14:val="none"/>
              </w:rPr>
              <w:t>etc</w:t>
            </w:r>
            <w:proofErr w:type="spellEnd"/>
            <w:r w:rsidRPr="00240257">
              <w:rPr>
                <w:rFonts w:ascii="AkzidenzGrotesk" w:eastAsia="Times New Roman" w:hAnsi="AkzidenzGrotesk" w:cs="Arial"/>
                <w:color w:val="000000"/>
                <w:kern w:val="0"/>
                <w:sz w:val="20"/>
                <w:szCs w:val="20"/>
                <w:lang w:eastAsia="es-MX"/>
                <w14:ligatures w14:val="none"/>
              </w:rPr>
              <w:t>) que sustentan las modificaciones en infraestructura y seguridad vial</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both"/>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 xml:space="preserve">Levantamiento de datos entre modificaciones entre infraestructura basadas en los </w:t>
            </w:r>
            <w:r w:rsidRPr="009B456F">
              <w:rPr>
                <w:rFonts w:ascii="AkzidenzGrotesk" w:eastAsia="Times New Roman" w:hAnsi="AkzidenzGrotesk" w:cs="Arial"/>
                <w:color w:val="000000"/>
                <w:kern w:val="0"/>
                <w:sz w:val="20"/>
                <w:szCs w:val="20"/>
                <w:lang w:eastAsia="es-MX"/>
                <w14:ligatures w14:val="none"/>
              </w:rPr>
              <w:t>levantamientos</w:t>
            </w:r>
            <w:r w:rsidRPr="00240257">
              <w:rPr>
                <w:rFonts w:ascii="AkzidenzGrotesk" w:eastAsia="Times New Roman" w:hAnsi="AkzidenzGrotesk" w:cs="Arial"/>
                <w:color w:val="000000"/>
                <w:kern w:val="0"/>
                <w:sz w:val="20"/>
                <w:szCs w:val="20"/>
                <w:lang w:eastAsia="es-MX"/>
                <w14:ligatures w14:val="none"/>
              </w:rPr>
              <w:t xml:space="preserve"> por cien </w:t>
            </w:r>
          </w:p>
        </w:tc>
        <w:tc>
          <w:tcPr>
            <w:tcW w:w="1702"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0.25</w:t>
            </w:r>
          </w:p>
        </w:tc>
        <w:tc>
          <w:tcPr>
            <w:tcW w:w="1559" w:type="dxa"/>
            <w:tcBorders>
              <w:top w:val="nil"/>
              <w:left w:val="nil"/>
              <w:bottom w:val="single" w:sz="4" w:space="0" w:color="auto"/>
              <w:right w:val="single" w:sz="4" w:space="0" w:color="auto"/>
            </w:tcBorders>
            <w:shd w:val="clear" w:color="000000" w:fill="FFFFFF"/>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0.25</w:t>
            </w:r>
          </w:p>
        </w:tc>
        <w:tc>
          <w:tcPr>
            <w:tcW w:w="851"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40%</w:t>
            </w:r>
          </w:p>
        </w:tc>
        <w:tc>
          <w:tcPr>
            <w:tcW w:w="850" w:type="dxa"/>
            <w:tcBorders>
              <w:top w:val="nil"/>
              <w:left w:val="nil"/>
              <w:bottom w:val="single" w:sz="4" w:space="0" w:color="auto"/>
              <w:right w:val="single" w:sz="4" w:space="0" w:color="auto"/>
            </w:tcBorders>
            <w:shd w:val="clear" w:color="000000" w:fill="FFFFFF"/>
            <w:noWrap/>
            <w:vAlign w:val="center"/>
            <w:hideMark/>
          </w:tcPr>
          <w:p w:rsidR="00240257" w:rsidRPr="00240257" w:rsidRDefault="00240257" w:rsidP="00240257">
            <w:pPr>
              <w:spacing w:after="0" w:line="240" w:lineRule="auto"/>
              <w:jc w:val="center"/>
              <w:rPr>
                <w:rFonts w:ascii="AkzidenzGrotesk" w:eastAsia="Times New Roman" w:hAnsi="AkzidenzGrotesk" w:cs="Arial"/>
                <w:color w:val="000000"/>
                <w:kern w:val="0"/>
                <w:sz w:val="20"/>
                <w:szCs w:val="20"/>
                <w:lang w:eastAsia="es-MX"/>
                <w14:ligatures w14:val="none"/>
              </w:rPr>
            </w:pPr>
            <w:r w:rsidRPr="00240257">
              <w:rPr>
                <w:rFonts w:ascii="AkzidenzGrotesk" w:eastAsia="Times New Roman" w:hAnsi="AkzidenzGrotesk" w:cs="Arial"/>
                <w:color w:val="000000"/>
                <w:kern w:val="0"/>
                <w:sz w:val="20"/>
                <w:szCs w:val="20"/>
                <w:lang w:eastAsia="es-MX"/>
                <w14:ligatures w14:val="none"/>
              </w:rPr>
              <w:t>25%</w:t>
            </w:r>
          </w:p>
        </w:tc>
      </w:tr>
    </w:tbl>
    <w:p w:rsidR="00152A70" w:rsidRDefault="00152A70"/>
    <w:sectPr w:rsidR="00152A70" w:rsidSect="008E0EF6">
      <w:headerReference w:type="default" r:id="rId7"/>
      <w:footerReference w:type="default" r:id="rId8"/>
      <w:pgSz w:w="15840" w:h="12240" w:orient="landscape"/>
      <w:pgMar w:top="1701" w:right="1417"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0EF6" w:rsidRDefault="008E0EF6" w:rsidP="00240257">
      <w:pPr>
        <w:spacing w:after="0" w:line="240" w:lineRule="auto"/>
      </w:pPr>
      <w:r>
        <w:separator/>
      </w:r>
    </w:p>
  </w:endnote>
  <w:endnote w:type="continuationSeparator" w:id="0">
    <w:p w:rsidR="008E0EF6" w:rsidRDefault="008E0EF6" w:rsidP="0024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
    <w:altName w:val="Calibri"/>
    <w:panose1 w:val="0200050305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93598"/>
      <w:docPartObj>
        <w:docPartGallery w:val="Page Numbers (Bottom of Page)"/>
        <w:docPartUnique/>
      </w:docPartObj>
    </w:sdtPr>
    <w:sdtContent>
      <w:p w:rsidR="009B456F" w:rsidRDefault="009B456F">
        <w:pPr>
          <w:pStyle w:val="Piedepgina"/>
          <w:jc w:val="right"/>
        </w:pPr>
        <w:r>
          <w:fldChar w:fldCharType="begin"/>
        </w:r>
        <w:r>
          <w:instrText>PAGE   \* MERGEFORMAT</w:instrText>
        </w:r>
        <w:r>
          <w:fldChar w:fldCharType="separate"/>
        </w:r>
        <w:r>
          <w:rPr>
            <w:lang w:val="es-ES"/>
          </w:rPr>
          <w:t>2</w:t>
        </w:r>
        <w:r>
          <w:fldChar w:fldCharType="end"/>
        </w:r>
      </w:p>
    </w:sdtContent>
  </w:sdt>
  <w:p w:rsidR="009B456F" w:rsidRDefault="009B45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0EF6" w:rsidRDefault="008E0EF6" w:rsidP="00240257">
      <w:pPr>
        <w:spacing w:after="0" w:line="240" w:lineRule="auto"/>
      </w:pPr>
      <w:r>
        <w:separator/>
      </w:r>
    </w:p>
  </w:footnote>
  <w:footnote w:type="continuationSeparator" w:id="0">
    <w:p w:rsidR="008E0EF6" w:rsidRDefault="008E0EF6" w:rsidP="0024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456F" w:rsidRDefault="009B456F">
    <w:pPr>
      <w:pStyle w:val="Encabezado"/>
    </w:pPr>
    <w:r>
      <w:rPr>
        <w:noProof/>
      </w:rPr>
      <w:drawing>
        <wp:anchor distT="0" distB="0" distL="114300" distR="114300" simplePos="0" relativeHeight="251658240" behindDoc="0" locked="0" layoutInCell="1" allowOverlap="1">
          <wp:simplePos x="0" y="0"/>
          <wp:positionH relativeFrom="column">
            <wp:posOffset>-60960</wp:posOffset>
          </wp:positionH>
          <wp:positionV relativeFrom="paragraph">
            <wp:posOffset>-180975</wp:posOffset>
          </wp:positionV>
          <wp:extent cx="871220" cy="768350"/>
          <wp:effectExtent l="0" t="0" r="5080" b="0"/>
          <wp:wrapSquare wrapText="bothSides"/>
          <wp:docPr id="22466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84199" name="Imagen 431884199"/>
                  <pic:cNvPicPr/>
                </pic:nvPicPr>
                <pic:blipFill>
                  <a:blip r:embed="rId1">
                    <a:extLst>
                      <a:ext uri="{28A0092B-C50C-407E-A947-70E740481C1C}">
                        <a14:useLocalDpi xmlns:a14="http://schemas.microsoft.com/office/drawing/2010/main" val="0"/>
                      </a:ext>
                    </a:extLst>
                  </a:blip>
                  <a:stretch>
                    <a:fillRect/>
                  </a:stretch>
                </pic:blipFill>
                <pic:spPr>
                  <a:xfrm>
                    <a:off x="0" y="0"/>
                    <a:ext cx="871220" cy="7683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57"/>
    <w:rsid w:val="000354C1"/>
    <w:rsid w:val="000E12F2"/>
    <w:rsid w:val="00136EA5"/>
    <w:rsid w:val="00152A70"/>
    <w:rsid w:val="00240257"/>
    <w:rsid w:val="002443C5"/>
    <w:rsid w:val="005464F8"/>
    <w:rsid w:val="005F7EB6"/>
    <w:rsid w:val="0061279A"/>
    <w:rsid w:val="007420D7"/>
    <w:rsid w:val="007717F5"/>
    <w:rsid w:val="008E0EF6"/>
    <w:rsid w:val="009B456F"/>
    <w:rsid w:val="00A40334"/>
    <w:rsid w:val="00A919E5"/>
    <w:rsid w:val="00BB11AD"/>
    <w:rsid w:val="00C82C3D"/>
    <w:rsid w:val="00D56B12"/>
    <w:rsid w:val="00DC5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2757"/>
  <w15:chartTrackingRefBased/>
  <w15:docId w15:val="{66078BA9-4192-4802-8D1F-6274837D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40257"/>
    <w:rPr>
      <w:color w:val="0563C1"/>
      <w:u w:val="single"/>
    </w:rPr>
  </w:style>
  <w:style w:type="character" w:styleId="Hipervnculovisitado">
    <w:name w:val="FollowedHyperlink"/>
    <w:basedOn w:val="Fuentedeprrafopredeter"/>
    <w:uiPriority w:val="99"/>
    <w:semiHidden/>
    <w:unhideWhenUsed/>
    <w:rsid w:val="00240257"/>
    <w:rPr>
      <w:color w:val="954F72"/>
      <w:u w:val="single"/>
    </w:rPr>
  </w:style>
  <w:style w:type="paragraph" w:customStyle="1" w:styleId="msonormal0">
    <w:name w:val="msonormal"/>
    <w:basedOn w:val="Normal"/>
    <w:rsid w:val="0024025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240257"/>
    <w:pPr>
      <w:spacing w:before="100" w:beforeAutospacing="1" w:after="100" w:afterAutospacing="1" w:line="240" w:lineRule="auto"/>
    </w:pPr>
    <w:rPr>
      <w:rFonts w:ascii="Arial" w:eastAsia="Times New Roman" w:hAnsi="Arial" w:cs="Arial"/>
      <w:color w:val="000000"/>
      <w:kern w:val="0"/>
      <w:sz w:val="20"/>
      <w:szCs w:val="20"/>
      <w:lang w:eastAsia="es-MX"/>
      <w14:ligatures w14:val="none"/>
    </w:rPr>
  </w:style>
  <w:style w:type="paragraph" w:customStyle="1" w:styleId="font6">
    <w:name w:val="font6"/>
    <w:basedOn w:val="Normal"/>
    <w:rsid w:val="00240257"/>
    <w:pPr>
      <w:spacing w:before="100" w:beforeAutospacing="1" w:after="100" w:afterAutospacing="1" w:line="240" w:lineRule="auto"/>
    </w:pPr>
    <w:rPr>
      <w:rFonts w:ascii="Arial" w:eastAsia="Times New Roman" w:hAnsi="Arial" w:cs="Arial"/>
      <w:color w:val="000000"/>
      <w:kern w:val="0"/>
      <w:sz w:val="20"/>
      <w:szCs w:val="20"/>
      <w:lang w:eastAsia="es-MX"/>
      <w14:ligatures w14:val="none"/>
    </w:rPr>
  </w:style>
  <w:style w:type="paragraph" w:customStyle="1" w:styleId="xl65">
    <w:name w:val="xl65"/>
    <w:basedOn w:val="Normal"/>
    <w:rsid w:val="0024025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66">
    <w:name w:val="xl66"/>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0"/>
      <w:szCs w:val="20"/>
      <w:lang w:eastAsia="es-MX"/>
      <w14:ligatures w14:val="none"/>
    </w:rPr>
  </w:style>
  <w:style w:type="paragraph" w:customStyle="1" w:styleId="xl67">
    <w:name w:val="xl67"/>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68">
    <w:name w:val="xl68"/>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69">
    <w:name w:val="xl69"/>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0">
    <w:name w:val="xl70"/>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1">
    <w:name w:val="xl71"/>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2">
    <w:name w:val="xl72"/>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3">
    <w:name w:val="xl73"/>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4">
    <w:name w:val="xl74"/>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5">
    <w:name w:val="xl75"/>
    <w:basedOn w:val="Normal"/>
    <w:rsid w:val="00240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6">
    <w:name w:val="xl76"/>
    <w:basedOn w:val="Normal"/>
    <w:rsid w:val="0024025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77">
    <w:name w:val="xl77"/>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0"/>
      <w:szCs w:val="20"/>
      <w:lang w:eastAsia="es-MX"/>
      <w14:ligatures w14:val="none"/>
    </w:rPr>
  </w:style>
  <w:style w:type="paragraph" w:customStyle="1" w:styleId="xl78">
    <w:name w:val="xl78"/>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79">
    <w:name w:val="xl79"/>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80">
    <w:name w:val="xl80"/>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81">
    <w:name w:val="xl81"/>
    <w:basedOn w:val="Normal"/>
    <w:rsid w:val="00240257"/>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82">
    <w:name w:val="xl82"/>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eastAsia="es-MX"/>
      <w14:ligatures w14:val="none"/>
    </w:rPr>
  </w:style>
  <w:style w:type="paragraph" w:customStyle="1" w:styleId="xl83">
    <w:name w:val="xl83"/>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4">
    <w:name w:val="xl84"/>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85">
    <w:name w:val="xl85"/>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86">
    <w:name w:val="xl86"/>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87">
    <w:name w:val="xl87"/>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8">
    <w:name w:val="xl88"/>
    <w:basedOn w:val="Normal"/>
    <w:rsid w:val="00240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9">
    <w:name w:val="xl89"/>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90">
    <w:name w:val="xl90"/>
    <w:basedOn w:val="Normal"/>
    <w:rsid w:val="00240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91">
    <w:name w:val="xl91"/>
    <w:basedOn w:val="Normal"/>
    <w:rsid w:val="00240257"/>
    <w:pPr>
      <w:pBdr>
        <w:top w:val="single" w:sz="4" w:space="0" w:color="auto"/>
        <w:left w:val="single" w:sz="4" w:space="0" w:color="auto"/>
        <w:bottom w:val="single" w:sz="4" w:space="0" w:color="auto"/>
        <w:right w:val="single" w:sz="4" w:space="0" w:color="auto"/>
      </w:pBdr>
      <w:shd w:val="clear" w:color="000000" w:fill="970707"/>
      <w:spacing w:before="100" w:beforeAutospacing="1" w:after="100" w:afterAutospacing="1" w:line="240" w:lineRule="auto"/>
      <w:jc w:val="center"/>
      <w:textAlignment w:val="center"/>
    </w:pPr>
    <w:rPr>
      <w:rFonts w:ascii="Arial" w:eastAsia="Times New Roman" w:hAnsi="Arial" w:cs="Arial"/>
      <w:b/>
      <w:bCs/>
      <w:color w:val="FFFFFF"/>
      <w:kern w:val="0"/>
      <w:sz w:val="20"/>
      <w:szCs w:val="20"/>
      <w:lang w:eastAsia="es-MX"/>
      <w14:ligatures w14:val="none"/>
    </w:rPr>
  </w:style>
  <w:style w:type="paragraph" w:styleId="Encabezado">
    <w:name w:val="header"/>
    <w:basedOn w:val="Normal"/>
    <w:link w:val="EncabezadoCar"/>
    <w:uiPriority w:val="99"/>
    <w:unhideWhenUsed/>
    <w:rsid w:val="00240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257"/>
  </w:style>
  <w:style w:type="paragraph" w:styleId="Piedepgina">
    <w:name w:val="footer"/>
    <w:basedOn w:val="Normal"/>
    <w:link w:val="PiedepginaCar"/>
    <w:uiPriority w:val="99"/>
    <w:unhideWhenUsed/>
    <w:rsid w:val="002402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1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68</Pages>
  <Words>10802</Words>
  <Characters>59412</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Gabriela del Carmen Ramirez</dc:creator>
  <cp:keywords/>
  <dc:description/>
  <cp:lastModifiedBy>Leslie Gabriela del Carmen Ramirez</cp:lastModifiedBy>
  <cp:revision>1</cp:revision>
  <cp:lastPrinted>2024-04-22T15:52:00Z</cp:lastPrinted>
  <dcterms:created xsi:type="dcterms:W3CDTF">2024-04-20T18:11:00Z</dcterms:created>
  <dcterms:modified xsi:type="dcterms:W3CDTF">2024-04-22T15:54:00Z</dcterms:modified>
</cp:coreProperties>
</file>