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1CF1" w14:textId="512F1263" w:rsidR="001625EB" w:rsidRDefault="001625EB"/>
    <w:p w14:paraId="71D8A52D" w14:textId="180C082A" w:rsidR="00993B5F" w:rsidRPr="00993B5F" w:rsidRDefault="00993B5F" w:rsidP="00993B5F"/>
    <w:p w14:paraId="50219DE5" w14:textId="7EA881A8" w:rsidR="00993B5F" w:rsidRPr="00993B5F" w:rsidRDefault="00993B5F" w:rsidP="00993B5F"/>
    <w:p w14:paraId="5D3B61E8" w14:textId="7AD28F52" w:rsidR="00993B5F" w:rsidRPr="00993B5F" w:rsidRDefault="00993B5F" w:rsidP="00993B5F"/>
    <w:p w14:paraId="7B0D2C61" w14:textId="4474DF7F" w:rsidR="00993B5F" w:rsidRDefault="00993B5F" w:rsidP="00993B5F"/>
    <w:p w14:paraId="4D8DB5DA" w14:textId="06718B1A" w:rsidR="00993B5F" w:rsidRDefault="00A06964" w:rsidP="00A06964">
      <w:pPr>
        <w:tabs>
          <w:tab w:val="left" w:pos="2686"/>
        </w:tabs>
      </w:pPr>
      <w:r>
        <w:tab/>
      </w:r>
      <w:r w:rsidR="00993B5F">
        <w:tab/>
      </w:r>
    </w:p>
    <w:p w14:paraId="0B0CB4C5" w14:textId="2A0562CC" w:rsidR="00993B5F" w:rsidRDefault="00993B5F" w:rsidP="00993B5F">
      <w:pPr>
        <w:tabs>
          <w:tab w:val="left" w:pos="902"/>
        </w:tabs>
      </w:pPr>
    </w:p>
    <w:p w14:paraId="19C3A922" w14:textId="59FE6935" w:rsidR="00993B5F" w:rsidRDefault="00993B5F" w:rsidP="00993B5F">
      <w:pPr>
        <w:tabs>
          <w:tab w:val="left" w:pos="902"/>
        </w:tabs>
      </w:pPr>
    </w:p>
    <w:p w14:paraId="5CADF538" w14:textId="6DD2435F" w:rsidR="00993B5F" w:rsidRDefault="00993B5F" w:rsidP="00993B5F">
      <w:pPr>
        <w:tabs>
          <w:tab w:val="left" w:pos="902"/>
        </w:tabs>
      </w:pPr>
    </w:p>
    <w:p w14:paraId="01424EF2" w14:textId="05E8346D" w:rsidR="00993B5F" w:rsidRDefault="00393B99" w:rsidP="00993B5F">
      <w:pPr>
        <w:tabs>
          <w:tab w:val="left" w:pos="902"/>
        </w:tabs>
      </w:pPr>
      <w:r>
        <w:rPr>
          <w:noProof/>
        </w:rPr>
        <mc:AlternateContent>
          <mc:Choice Requires="wps">
            <w:drawing>
              <wp:anchor distT="45720" distB="45720" distL="114300" distR="114300" simplePos="0" relativeHeight="251667456" behindDoc="0" locked="0" layoutInCell="1" allowOverlap="1" wp14:anchorId="622C8BCA" wp14:editId="42EA6F78">
                <wp:simplePos x="0" y="0"/>
                <wp:positionH relativeFrom="column">
                  <wp:posOffset>290830</wp:posOffset>
                </wp:positionH>
                <wp:positionV relativeFrom="paragraph">
                  <wp:posOffset>2482850</wp:posOffset>
                </wp:positionV>
                <wp:extent cx="5269865" cy="1941195"/>
                <wp:effectExtent l="0" t="0" r="6985" b="1905"/>
                <wp:wrapSquare wrapText="bothSides"/>
                <wp:docPr id="2836924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1941195"/>
                        </a:xfrm>
                        <a:prstGeom prst="rect">
                          <a:avLst/>
                        </a:prstGeom>
                        <a:solidFill>
                          <a:srgbClr val="FFFFFF"/>
                        </a:solidFill>
                        <a:ln w="9525">
                          <a:noFill/>
                          <a:miter lim="800000"/>
                          <a:headEnd/>
                          <a:tailEnd/>
                        </a:ln>
                      </wps:spPr>
                      <wps:txbx>
                        <w:txbxContent>
                          <w:p w14:paraId="525A905D" w14:textId="696C7A52" w:rsidR="00393B99" w:rsidRPr="00393B99" w:rsidRDefault="00393B99" w:rsidP="00393B99">
                            <w:pPr>
                              <w:jc w:val="center"/>
                              <w:rPr>
                                <w:rFonts w:ascii="AkzidenzGrotesk" w:hAnsi="AkzidenzGrotesk"/>
                                <w:b/>
                                <w:bCs/>
                                <w:color w:val="595959" w:themeColor="text1" w:themeTint="A6"/>
                                <w:sz w:val="56"/>
                                <w:szCs w:val="56"/>
                              </w:rPr>
                            </w:pPr>
                            <w:r w:rsidRPr="00393B99">
                              <w:rPr>
                                <w:rFonts w:ascii="AkzidenzGrotesk" w:hAnsi="AkzidenzGrotesk"/>
                                <w:b/>
                                <w:bCs/>
                                <w:color w:val="595959" w:themeColor="text1" w:themeTint="A6"/>
                                <w:sz w:val="56"/>
                                <w:szCs w:val="56"/>
                              </w:rPr>
                              <w:t>Programa Anual de Evaluación</w:t>
                            </w:r>
                          </w:p>
                          <w:p w14:paraId="1595FB09" w14:textId="64E11128" w:rsidR="00393B99" w:rsidRDefault="00393B99" w:rsidP="00393B99">
                            <w:pPr>
                              <w:jc w:val="center"/>
                              <w:rPr>
                                <w:rFonts w:ascii="AkzidenzGrotesk" w:hAnsi="AkzidenzGrotesk"/>
                                <w:b/>
                                <w:bCs/>
                                <w:color w:val="595959" w:themeColor="text1" w:themeTint="A6"/>
                                <w:sz w:val="56"/>
                                <w:szCs w:val="56"/>
                              </w:rPr>
                            </w:pPr>
                            <w:r w:rsidRPr="00393B99">
                              <w:rPr>
                                <w:rFonts w:ascii="AkzidenzGrotesk" w:hAnsi="AkzidenzGrotesk"/>
                                <w:b/>
                                <w:bCs/>
                                <w:color w:val="595959" w:themeColor="text1" w:themeTint="A6"/>
                                <w:sz w:val="56"/>
                                <w:szCs w:val="56"/>
                              </w:rPr>
                              <w:t>PAE</w:t>
                            </w:r>
                          </w:p>
                          <w:p w14:paraId="0213716F" w14:textId="77777777" w:rsidR="00393B99" w:rsidRPr="00393B99" w:rsidRDefault="00393B99" w:rsidP="00393B99">
                            <w:pPr>
                              <w:jc w:val="center"/>
                              <w:rPr>
                                <w:rFonts w:ascii="AkzidenzGrotesk" w:hAnsi="AkzidenzGrotesk"/>
                                <w:b/>
                                <w:bCs/>
                                <w:color w:val="595959" w:themeColor="text1" w:themeTint="A6"/>
                                <w:sz w:val="56"/>
                                <w:szCs w:val="56"/>
                              </w:rPr>
                            </w:pPr>
                          </w:p>
                          <w:p w14:paraId="4A581E68" w14:textId="33764378" w:rsidR="00393B99" w:rsidRPr="00A06964" w:rsidRDefault="00393B99" w:rsidP="00393B99">
                            <w:pPr>
                              <w:jc w:val="center"/>
                              <w:rPr>
                                <w:rFonts w:ascii="AkzidenzGrotesk" w:hAnsi="AkzidenzGrotesk"/>
                                <w:b/>
                                <w:bCs/>
                                <w:color w:val="595959" w:themeColor="text1" w:themeTint="A6"/>
                                <w:sz w:val="72"/>
                                <w:szCs w:val="72"/>
                              </w:rPr>
                            </w:pPr>
                            <w:r w:rsidRPr="00A06964">
                              <w:rPr>
                                <w:rFonts w:ascii="AkzidenzGrotesk" w:hAnsi="AkzidenzGrotesk"/>
                                <w:b/>
                                <w:bCs/>
                                <w:color w:val="595959" w:themeColor="text1" w:themeTint="A6"/>
                                <w:sz w:val="72"/>
                                <w:szCs w:val="72"/>
                              </w:rPr>
                              <w:t>2025</w:t>
                            </w:r>
                          </w:p>
                          <w:p w14:paraId="7939533E" w14:textId="77777777" w:rsidR="00393B99" w:rsidRPr="00393B99" w:rsidRDefault="00393B99">
                            <w:pPr>
                              <w:rPr>
                                <w:rFonts w:ascii="AkzidenzGrotesk" w:hAnsi="AkzidenzGrotesk"/>
                                <w:b/>
                                <w:bCs/>
                                <w:color w:val="595959" w:themeColor="text1" w:themeTint="A6"/>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C8BCA" id="_x0000_t202" coordsize="21600,21600" o:spt="202" path="m,l,21600r21600,l21600,xe">
                <v:stroke joinstyle="miter"/>
                <v:path gradientshapeok="t" o:connecttype="rect"/>
              </v:shapetype>
              <v:shape id="Cuadro de texto 2" o:spid="_x0000_s1026" type="#_x0000_t202" style="position:absolute;margin-left:22.9pt;margin-top:195.5pt;width:414.95pt;height:15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" stroked="f">
                <v:textbox>
                  <w:txbxContent>
                    <w:p w14:paraId="525A905D" w14:textId="696C7A52" w:rsidR="00393B99" w:rsidRPr="00393B99" w:rsidRDefault="00393B99" w:rsidP="00393B99">
                      <w:pPr>
                        <w:jc w:val="center"/>
                        <w:rPr>
                          <w:rFonts w:ascii="AkzidenzGrotesk" w:hAnsi="AkzidenzGrotesk"/>
                          <w:b/>
                          <w:bCs/>
                          <w:color w:val="595959" w:themeColor="text1" w:themeTint="A6"/>
                          <w:sz w:val="56"/>
                          <w:szCs w:val="56"/>
                        </w:rPr>
                      </w:pPr>
                      <w:r w:rsidRPr="00393B99">
                        <w:rPr>
                          <w:rFonts w:ascii="AkzidenzGrotesk" w:hAnsi="AkzidenzGrotesk"/>
                          <w:b/>
                          <w:bCs/>
                          <w:color w:val="595959" w:themeColor="text1" w:themeTint="A6"/>
                          <w:sz w:val="56"/>
                          <w:szCs w:val="56"/>
                        </w:rPr>
                        <w:t>Programa Anual de Evaluación</w:t>
                      </w:r>
                    </w:p>
                    <w:p w14:paraId="1595FB09" w14:textId="64E11128" w:rsidR="00393B99" w:rsidRDefault="00393B99" w:rsidP="00393B99">
                      <w:pPr>
                        <w:jc w:val="center"/>
                        <w:rPr>
                          <w:rFonts w:ascii="AkzidenzGrotesk" w:hAnsi="AkzidenzGrotesk"/>
                          <w:b/>
                          <w:bCs/>
                          <w:color w:val="595959" w:themeColor="text1" w:themeTint="A6"/>
                          <w:sz w:val="56"/>
                          <w:szCs w:val="56"/>
                        </w:rPr>
                      </w:pPr>
                      <w:r w:rsidRPr="00393B99">
                        <w:rPr>
                          <w:rFonts w:ascii="AkzidenzGrotesk" w:hAnsi="AkzidenzGrotesk"/>
                          <w:b/>
                          <w:bCs/>
                          <w:color w:val="595959" w:themeColor="text1" w:themeTint="A6"/>
                          <w:sz w:val="56"/>
                          <w:szCs w:val="56"/>
                        </w:rPr>
                        <w:t>PAE</w:t>
                      </w:r>
                    </w:p>
                    <w:p w14:paraId="0213716F" w14:textId="77777777" w:rsidR="00393B99" w:rsidRPr="00393B99" w:rsidRDefault="00393B99" w:rsidP="00393B99">
                      <w:pPr>
                        <w:jc w:val="center"/>
                        <w:rPr>
                          <w:rFonts w:ascii="AkzidenzGrotesk" w:hAnsi="AkzidenzGrotesk"/>
                          <w:b/>
                          <w:bCs/>
                          <w:color w:val="595959" w:themeColor="text1" w:themeTint="A6"/>
                          <w:sz w:val="56"/>
                          <w:szCs w:val="56"/>
                        </w:rPr>
                      </w:pPr>
                    </w:p>
                    <w:p w14:paraId="4A581E68" w14:textId="33764378" w:rsidR="00393B99" w:rsidRPr="00A06964" w:rsidRDefault="00393B99" w:rsidP="00393B99">
                      <w:pPr>
                        <w:jc w:val="center"/>
                        <w:rPr>
                          <w:rFonts w:ascii="AkzidenzGrotesk" w:hAnsi="AkzidenzGrotesk"/>
                          <w:b/>
                          <w:bCs/>
                          <w:color w:val="595959" w:themeColor="text1" w:themeTint="A6"/>
                          <w:sz w:val="72"/>
                          <w:szCs w:val="72"/>
                        </w:rPr>
                      </w:pPr>
                      <w:r w:rsidRPr="00A06964">
                        <w:rPr>
                          <w:rFonts w:ascii="AkzidenzGrotesk" w:hAnsi="AkzidenzGrotesk"/>
                          <w:b/>
                          <w:bCs/>
                          <w:color w:val="595959" w:themeColor="text1" w:themeTint="A6"/>
                          <w:sz w:val="72"/>
                          <w:szCs w:val="72"/>
                        </w:rPr>
                        <w:t>2025</w:t>
                      </w:r>
                    </w:p>
                    <w:p w14:paraId="7939533E" w14:textId="77777777" w:rsidR="00393B99" w:rsidRPr="00393B99" w:rsidRDefault="00393B99">
                      <w:pPr>
                        <w:rPr>
                          <w:rFonts w:ascii="AkzidenzGrotesk" w:hAnsi="AkzidenzGrotesk"/>
                          <w:b/>
                          <w:bCs/>
                          <w:color w:val="595959" w:themeColor="text1" w:themeTint="A6"/>
                          <w:sz w:val="52"/>
                          <w:szCs w:val="52"/>
                        </w:rPr>
                      </w:pPr>
                    </w:p>
                  </w:txbxContent>
                </v:textbox>
                <w10:wrap type="square"/>
              </v:shape>
            </w:pict>
          </mc:Fallback>
        </mc:AlternateContent>
      </w:r>
    </w:p>
    <w:p w14:paraId="642BFBE1" w14:textId="244A31AF" w:rsidR="00993B5F" w:rsidRDefault="00D07075" w:rsidP="00D07075">
      <w:pPr>
        <w:tabs>
          <w:tab w:val="left" w:pos="902"/>
        </w:tabs>
        <w:jc w:val="center"/>
      </w:pPr>
      <w:r>
        <w:rPr>
          <w:noProof/>
          <w14:ligatures w14:val="standardContextual"/>
        </w:rPr>
        <w:drawing>
          <wp:inline distT="0" distB="0" distL="0" distR="0" wp14:anchorId="4D60BFBE" wp14:editId="09CAF833">
            <wp:extent cx="3719878" cy="1160290"/>
            <wp:effectExtent l="0" t="0" r="0" b="1905"/>
            <wp:docPr id="14814754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54781" name="Imagen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6462" cy="1196655"/>
                    </a:xfrm>
                    <a:prstGeom prst="rect">
                      <a:avLst/>
                    </a:prstGeom>
                    <a:noFill/>
                    <a:ln>
                      <a:noFill/>
                    </a:ln>
                  </pic:spPr>
                </pic:pic>
              </a:graphicData>
            </a:graphic>
          </wp:inline>
        </w:drawing>
      </w:r>
    </w:p>
    <w:p w14:paraId="55CDCA74" w14:textId="1113B4E0" w:rsidR="00AA1FDC" w:rsidRDefault="00AA1FDC" w:rsidP="00993B5F">
      <w:pPr>
        <w:tabs>
          <w:tab w:val="left" w:pos="902"/>
        </w:tabs>
      </w:pPr>
    </w:p>
    <w:p w14:paraId="2A16CA87" w14:textId="2EF9103E" w:rsidR="00AA1FDC" w:rsidRDefault="00AA1FDC" w:rsidP="00993B5F">
      <w:pPr>
        <w:tabs>
          <w:tab w:val="left" w:pos="902"/>
        </w:tabs>
      </w:pPr>
    </w:p>
    <w:p w14:paraId="734E77FD" w14:textId="489C16B8" w:rsidR="00AA1FDC" w:rsidRDefault="00AA1FDC" w:rsidP="00993B5F">
      <w:pPr>
        <w:tabs>
          <w:tab w:val="left" w:pos="902"/>
        </w:tabs>
      </w:pPr>
    </w:p>
    <w:p w14:paraId="47BD5E25" w14:textId="77777777" w:rsidR="00AA1FDC" w:rsidRPr="009C7525" w:rsidRDefault="00AA1FDC" w:rsidP="00993B5F">
      <w:pPr>
        <w:tabs>
          <w:tab w:val="left" w:pos="902"/>
        </w:tabs>
        <w:rPr>
          <w:color w:val="96262C"/>
        </w:rPr>
      </w:pPr>
    </w:p>
    <w:p w14:paraId="71462A67" w14:textId="77777777" w:rsidR="00AA1FDC" w:rsidRDefault="00AA1FDC" w:rsidP="00993B5F">
      <w:pPr>
        <w:tabs>
          <w:tab w:val="left" w:pos="902"/>
        </w:tabs>
      </w:pPr>
    </w:p>
    <w:p w14:paraId="3C48FDC2" w14:textId="77777777" w:rsidR="00AA1FDC" w:rsidRDefault="00AA1FDC" w:rsidP="00993B5F">
      <w:pPr>
        <w:tabs>
          <w:tab w:val="left" w:pos="902"/>
        </w:tabs>
      </w:pPr>
    </w:p>
    <w:p w14:paraId="2D4DF7C8" w14:textId="77777777" w:rsidR="00AA1FDC" w:rsidRDefault="00AA1FDC" w:rsidP="00993B5F">
      <w:pPr>
        <w:tabs>
          <w:tab w:val="left" w:pos="902"/>
        </w:tabs>
      </w:pPr>
    </w:p>
    <w:p w14:paraId="3BE29B8C" w14:textId="77777777" w:rsidR="00AA1FDC" w:rsidRDefault="00AA1FDC" w:rsidP="00993B5F">
      <w:pPr>
        <w:tabs>
          <w:tab w:val="left" w:pos="902"/>
        </w:tabs>
      </w:pPr>
    </w:p>
    <w:p w14:paraId="71448735" w14:textId="77777777" w:rsidR="00AA1FDC" w:rsidRDefault="00AA1FDC" w:rsidP="00993B5F">
      <w:pPr>
        <w:tabs>
          <w:tab w:val="left" w:pos="902"/>
        </w:tabs>
      </w:pPr>
    </w:p>
    <w:p w14:paraId="4A63C3FF" w14:textId="77777777" w:rsidR="00AA1FDC" w:rsidRDefault="00AA1FDC" w:rsidP="00993B5F">
      <w:pPr>
        <w:tabs>
          <w:tab w:val="left" w:pos="902"/>
        </w:tabs>
      </w:pPr>
    </w:p>
    <w:p w14:paraId="1CA4CD03" w14:textId="77777777" w:rsidR="00AA1FDC" w:rsidRDefault="00AA1FDC" w:rsidP="00993B5F">
      <w:pPr>
        <w:tabs>
          <w:tab w:val="left" w:pos="902"/>
        </w:tabs>
      </w:pPr>
    </w:p>
    <w:p w14:paraId="0205A46A" w14:textId="77777777" w:rsidR="00AA1FDC" w:rsidRDefault="00AA1FDC" w:rsidP="00993B5F">
      <w:pPr>
        <w:tabs>
          <w:tab w:val="left" w:pos="902"/>
        </w:tabs>
      </w:pPr>
    </w:p>
    <w:p w14:paraId="48B29C34" w14:textId="77777777" w:rsidR="00993B5F" w:rsidRDefault="00993B5F" w:rsidP="00993B5F">
      <w:pPr>
        <w:tabs>
          <w:tab w:val="left" w:pos="902"/>
        </w:tabs>
      </w:pPr>
    </w:p>
    <w:p w14:paraId="17E6FA08" w14:textId="77777777" w:rsidR="00393B99" w:rsidRDefault="00393B99" w:rsidP="00993B5F">
      <w:pPr>
        <w:tabs>
          <w:tab w:val="left" w:pos="902"/>
        </w:tabs>
      </w:pPr>
    </w:p>
    <w:p w14:paraId="7BF76826" w14:textId="77777777" w:rsidR="00A06964" w:rsidRDefault="00A06964" w:rsidP="00993B5F">
      <w:pPr>
        <w:tabs>
          <w:tab w:val="left" w:pos="902"/>
        </w:tabs>
      </w:pPr>
    </w:p>
    <w:p w14:paraId="4A8C04A6" w14:textId="77777777" w:rsidR="00A06964" w:rsidRDefault="00A06964" w:rsidP="00993B5F">
      <w:pPr>
        <w:tabs>
          <w:tab w:val="left" w:pos="902"/>
        </w:tabs>
      </w:pPr>
    </w:p>
    <w:p w14:paraId="5926738F" w14:textId="77777777" w:rsidR="00993B5F" w:rsidRDefault="00993B5F" w:rsidP="00993B5F">
      <w:pPr>
        <w:tabs>
          <w:tab w:val="left" w:pos="902"/>
        </w:tabs>
      </w:pPr>
    </w:p>
    <w:p w14:paraId="5C6934D3" w14:textId="77777777" w:rsidR="00993B5F" w:rsidRDefault="00993B5F" w:rsidP="00993B5F">
      <w:pPr>
        <w:tabs>
          <w:tab w:val="left" w:pos="902"/>
        </w:tabs>
      </w:pPr>
    </w:p>
    <w:p w14:paraId="4BC55C0D" w14:textId="6CF4A4EC" w:rsidR="00D91187" w:rsidRDefault="00D91187" w:rsidP="00D91187">
      <w:bookmarkStart w:id="0" w:name="_Toc133314243"/>
    </w:p>
    <w:p w14:paraId="5B4A87E4" w14:textId="77777777" w:rsidR="00C35BD9" w:rsidRDefault="00C35BD9" w:rsidP="00D91187"/>
    <w:p w14:paraId="629D1DCF" w14:textId="77777777" w:rsidR="00C35BD9" w:rsidRDefault="00C35BD9" w:rsidP="00D91187"/>
    <w:p w14:paraId="5FD1B547" w14:textId="77777777" w:rsidR="00C35BD9" w:rsidRDefault="00C35BD9" w:rsidP="00D91187"/>
    <w:p w14:paraId="222D7942" w14:textId="77777777" w:rsidR="00C35BD9" w:rsidRDefault="00C35BD9" w:rsidP="00D91187"/>
    <w:p w14:paraId="4738C2C7" w14:textId="77777777" w:rsidR="00B47DF2" w:rsidRPr="009C7525" w:rsidRDefault="00B47DF2" w:rsidP="00D91187">
      <w:pPr>
        <w:rPr>
          <w:color w:val="997423"/>
        </w:rPr>
      </w:pPr>
    </w:p>
    <w:p w14:paraId="3FD549CE" w14:textId="77777777" w:rsidR="00524A15" w:rsidRPr="00D91187" w:rsidRDefault="00524A15" w:rsidP="00D91187"/>
    <w:p w14:paraId="23A07EAE" w14:textId="4E8C656C" w:rsidR="0024766C" w:rsidRDefault="0024766C"/>
    <w:p w14:paraId="5546DAF2" w14:textId="77777777" w:rsidR="005C6D22" w:rsidRDefault="005C6D22"/>
    <w:p w14:paraId="3212F791" w14:textId="77777777" w:rsidR="005C6D22" w:rsidRDefault="005C6D22"/>
    <w:p w14:paraId="3B1CB879" w14:textId="13D49BEB" w:rsidR="00A4148F" w:rsidRPr="00A4148F" w:rsidRDefault="00A4148F" w:rsidP="00A4148F">
      <w:pPr>
        <w:jc w:val="center"/>
        <w:rPr>
          <w:b/>
          <w:bCs/>
        </w:rPr>
      </w:pPr>
      <w:r w:rsidRPr="00A4148F">
        <w:rPr>
          <w:b/>
          <w:bCs/>
        </w:rPr>
        <w:lastRenderedPageBreak/>
        <w:t>CONTENIDO</w:t>
      </w:r>
    </w:p>
    <w:p w14:paraId="737328EA" w14:textId="72DD9EA9" w:rsidR="00A61C9D" w:rsidRPr="00A835C0" w:rsidRDefault="00A61C9D">
      <w:pPr>
        <w:rPr>
          <w:color w:val="57595A"/>
          <w:sz w:val="23"/>
          <w:szCs w:val="23"/>
        </w:rPr>
      </w:pPr>
      <w:r w:rsidRPr="00A835C0">
        <w:rPr>
          <w:color w:val="57595A"/>
          <w:sz w:val="23"/>
          <w:szCs w:val="23"/>
        </w:rPr>
        <w:t>Introducción</w:t>
      </w:r>
    </w:p>
    <w:p w14:paraId="4C825A02" w14:textId="77777777" w:rsidR="00C566A3" w:rsidRPr="00ED2FD2" w:rsidRDefault="00C566A3">
      <w:pPr>
        <w:rPr>
          <w:b/>
          <w:bCs/>
          <w:sz w:val="23"/>
          <w:szCs w:val="23"/>
        </w:rPr>
      </w:pPr>
    </w:p>
    <w:p w14:paraId="0E85FD21" w14:textId="111B7917" w:rsidR="00A61C9D" w:rsidRPr="00ED2FD2" w:rsidRDefault="00A61C9D" w:rsidP="00ED2FD2">
      <w:pPr>
        <w:pStyle w:val="TDC1"/>
        <w:rPr>
          <w:rFonts w:eastAsiaTheme="minorEastAsia"/>
          <w:kern w:val="2"/>
          <w:lang w:val="es-MX" w:eastAsia="es-MX"/>
          <w14:ligatures w14:val="standardContextual"/>
        </w:rPr>
      </w:pPr>
      <w:hyperlink w:anchor="_Toc193393779" w:history="1">
        <w:r w:rsidRPr="00ED2FD2">
          <w:rPr>
            <w:rStyle w:val="Hipervnculo"/>
            <w:b/>
            <w:bCs/>
            <w:color w:val="auto"/>
            <w:u w:val="none"/>
          </w:rPr>
          <w:t>I.- CONSIDERACIONES GENERALES</w:t>
        </w:r>
      </w:hyperlink>
    </w:p>
    <w:p w14:paraId="454C97E8" w14:textId="74A2EC7C" w:rsidR="00A61C9D" w:rsidRPr="00ED2FD2" w:rsidRDefault="00A61C9D" w:rsidP="00ED2FD2">
      <w:pPr>
        <w:pStyle w:val="TDC2"/>
        <w:rPr>
          <w:rFonts w:eastAsiaTheme="minorEastAsia"/>
          <w:color w:val="57595A"/>
          <w:kern w:val="2"/>
          <w:lang w:val="es-MX" w:eastAsia="es-MX"/>
          <w14:ligatures w14:val="standardContextual"/>
        </w:rPr>
      </w:pPr>
      <w:hyperlink w:anchor="_Toc193393780" w:history="1">
        <w:r w:rsidRPr="00ED2FD2">
          <w:rPr>
            <w:rStyle w:val="Hipervnculo"/>
            <w:color w:val="57595A"/>
            <w:u w:val="none"/>
          </w:rPr>
          <w:t>Glosario</w:t>
        </w:r>
      </w:hyperlink>
    </w:p>
    <w:p w14:paraId="266C6C9C" w14:textId="2957597E" w:rsidR="00A61C9D" w:rsidRPr="00ED2FD2" w:rsidRDefault="00A61C9D" w:rsidP="00ED2FD2">
      <w:pPr>
        <w:pStyle w:val="TDC2"/>
        <w:rPr>
          <w:rFonts w:eastAsiaTheme="minorEastAsia"/>
          <w:color w:val="57595A"/>
          <w:kern w:val="2"/>
          <w:lang w:val="es-MX" w:eastAsia="es-MX"/>
          <w14:ligatures w14:val="standardContextual"/>
        </w:rPr>
      </w:pPr>
      <w:hyperlink w:anchor="_Toc193393781" w:history="1">
        <w:r w:rsidRPr="00ED2FD2">
          <w:rPr>
            <w:rStyle w:val="Hipervnculo"/>
            <w:color w:val="57595A"/>
            <w:u w:val="none"/>
          </w:rPr>
          <w:t>Objetivo general</w:t>
        </w:r>
      </w:hyperlink>
    </w:p>
    <w:p w14:paraId="288F6188" w14:textId="171107C6" w:rsidR="00A61C9D" w:rsidRPr="00ED2FD2" w:rsidRDefault="00A61C9D" w:rsidP="00ED2FD2">
      <w:pPr>
        <w:pStyle w:val="TDC2"/>
        <w:rPr>
          <w:rFonts w:eastAsiaTheme="minorEastAsia"/>
          <w:color w:val="57595A"/>
          <w:kern w:val="2"/>
          <w:lang w:val="es-MX" w:eastAsia="es-MX"/>
          <w14:ligatures w14:val="standardContextual"/>
        </w:rPr>
      </w:pPr>
      <w:hyperlink w:anchor="_Toc193393782" w:history="1">
        <w:r w:rsidRPr="00ED2FD2">
          <w:rPr>
            <w:rStyle w:val="Hipervnculo"/>
            <w:color w:val="57595A"/>
            <w:u w:val="none"/>
          </w:rPr>
          <w:t>Objetivos específicos</w:t>
        </w:r>
      </w:hyperlink>
    </w:p>
    <w:p w14:paraId="1F9D757A" w14:textId="0363F7F9" w:rsidR="00A61C9D" w:rsidRPr="00ED2FD2" w:rsidRDefault="00A61C9D" w:rsidP="00ED2FD2">
      <w:pPr>
        <w:pStyle w:val="TDC2"/>
        <w:rPr>
          <w:rFonts w:eastAsiaTheme="minorEastAsia"/>
          <w:color w:val="57595A"/>
          <w:kern w:val="2"/>
          <w:lang w:val="es-MX" w:eastAsia="es-MX"/>
          <w14:ligatures w14:val="standardContextual"/>
        </w:rPr>
      </w:pPr>
      <w:hyperlink w:anchor="_Toc193393783" w:history="1">
        <w:r w:rsidRPr="00ED2FD2">
          <w:rPr>
            <w:rStyle w:val="Hipervnculo"/>
            <w:color w:val="57595A"/>
            <w:u w:val="none"/>
          </w:rPr>
          <w:t>Ámbitos de coordinación</w:t>
        </w:r>
      </w:hyperlink>
    </w:p>
    <w:p w14:paraId="76B07F57" w14:textId="7E0A9807" w:rsidR="00A61C9D" w:rsidRPr="00ED2FD2" w:rsidRDefault="00A61C9D" w:rsidP="00ED2FD2">
      <w:pPr>
        <w:pStyle w:val="TDC1"/>
        <w:numPr>
          <w:ilvl w:val="0"/>
          <w:numId w:val="34"/>
        </w:numPr>
        <w:rPr>
          <w:rFonts w:eastAsiaTheme="minorEastAsia"/>
          <w:kern w:val="2"/>
          <w:lang w:val="es-MX" w:eastAsia="es-MX"/>
          <w14:ligatures w14:val="standardContextual"/>
        </w:rPr>
      </w:pPr>
      <w:hyperlink w:anchor="_Toc193393784" w:history="1">
        <w:r w:rsidRPr="00ED2FD2">
          <w:rPr>
            <w:rStyle w:val="Hipervnculo"/>
            <w:color w:val="57595A"/>
            <w:u w:val="none"/>
          </w:rPr>
          <w:t>Fundamento legal</w:t>
        </w:r>
      </w:hyperlink>
    </w:p>
    <w:p w14:paraId="6C122B62" w14:textId="26B73EBE" w:rsidR="00A61C9D" w:rsidRPr="00ED2FD2" w:rsidRDefault="00A61C9D" w:rsidP="00ED2FD2">
      <w:pPr>
        <w:pStyle w:val="TDC2"/>
        <w:rPr>
          <w:rFonts w:eastAsiaTheme="minorEastAsia"/>
          <w:color w:val="57595A"/>
          <w:kern w:val="2"/>
          <w:lang w:val="es-MX" w:eastAsia="es-MX"/>
          <w14:ligatures w14:val="standardContextual"/>
        </w:rPr>
      </w:pPr>
      <w:hyperlink w:anchor="_Toc193393785" w:history="1">
        <w:r w:rsidRPr="00ED2FD2">
          <w:rPr>
            <w:rStyle w:val="Hipervnculo"/>
            <w:color w:val="57595A"/>
            <w:u w:val="none"/>
          </w:rPr>
          <w:t>Ley de Coordinación Fiscal</w:t>
        </w:r>
      </w:hyperlink>
    </w:p>
    <w:p w14:paraId="10173555" w14:textId="5EEEC455" w:rsidR="00A61C9D" w:rsidRPr="00ED2FD2" w:rsidRDefault="00A61C9D" w:rsidP="00ED2FD2">
      <w:pPr>
        <w:pStyle w:val="TDC2"/>
        <w:rPr>
          <w:rFonts w:eastAsiaTheme="minorEastAsia"/>
          <w:color w:val="57595A"/>
          <w:kern w:val="2"/>
          <w:lang w:val="es-MX" w:eastAsia="es-MX"/>
          <w14:ligatures w14:val="standardContextual"/>
        </w:rPr>
      </w:pPr>
      <w:hyperlink w:anchor="_Toc193393786" w:history="1">
        <w:r w:rsidRPr="00ED2FD2">
          <w:rPr>
            <w:rStyle w:val="Hipervnculo"/>
            <w:bCs/>
            <w:color w:val="57595A"/>
            <w:u w:val="none"/>
          </w:rPr>
          <w:t>Ley General de Contabilidad Gubernamental</w:t>
        </w:r>
      </w:hyperlink>
    </w:p>
    <w:p w14:paraId="6565B28D" w14:textId="08EECB65" w:rsidR="00A61C9D" w:rsidRPr="00ED2FD2" w:rsidRDefault="00A61C9D" w:rsidP="00ED2FD2">
      <w:pPr>
        <w:pStyle w:val="TDC2"/>
        <w:rPr>
          <w:rFonts w:eastAsiaTheme="minorEastAsia"/>
          <w:color w:val="57595A"/>
          <w:kern w:val="2"/>
          <w:lang w:val="es-MX" w:eastAsia="es-MX"/>
          <w14:ligatures w14:val="standardContextual"/>
        </w:rPr>
      </w:pPr>
      <w:hyperlink w:anchor="_Toc193393787" w:history="1">
        <w:r w:rsidRPr="00ED2FD2">
          <w:rPr>
            <w:rStyle w:val="Hipervnculo"/>
            <w:bCs/>
            <w:color w:val="57595A"/>
            <w:u w:val="none"/>
          </w:rPr>
          <w:t>Constitución Política del Estado Libre y Soberano de Tabasco</w:t>
        </w:r>
      </w:hyperlink>
    </w:p>
    <w:p w14:paraId="2ADA1C21" w14:textId="4BCD0FB1" w:rsidR="00A61C9D" w:rsidRPr="00ED2FD2" w:rsidRDefault="00A61C9D" w:rsidP="00ED2FD2">
      <w:pPr>
        <w:pStyle w:val="TDC2"/>
        <w:rPr>
          <w:rStyle w:val="Hipervnculo"/>
          <w:color w:val="57595A"/>
          <w:u w:val="none"/>
        </w:rPr>
      </w:pPr>
      <w:hyperlink w:anchor="_Toc193393788" w:history="1">
        <w:r w:rsidRPr="00ED2FD2">
          <w:rPr>
            <w:rStyle w:val="Hipervnculo"/>
            <w:color w:val="57595A"/>
            <w:u w:val="none"/>
          </w:rPr>
          <w:t xml:space="preserve">Ley de Presupuesto y Responsabilidad Hacendaria del Estado de Tabasco y sus </w:t>
        </w:r>
        <w:r w:rsidR="00323CFA" w:rsidRPr="00ED2FD2">
          <w:rPr>
            <w:rStyle w:val="Hipervnculo"/>
            <w:color w:val="57595A"/>
            <w:u w:val="none"/>
          </w:rPr>
          <w:t>M</w:t>
        </w:r>
        <w:r w:rsidRPr="00ED2FD2">
          <w:rPr>
            <w:rStyle w:val="Hipervnculo"/>
            <w:color w:val="57595A"/>
            <w:u w:val="none"/>
          </w:rPr>
          <w:t>unicipios</w:t>
        </w:r>
      </w:hyperlink>
    </w:p>
    <w:p w14:paraId="4CA8D6B1" w14:textId="77777777" w:rsidR="00FA783C" w:rsidRPr="00ED2FD2" w:rsidRDefault="00FA783C" w:rsidP="00FA783C">
      <w:pPr>
        <w:rPr>
          <w:b/>
          <w:bCs/>
          <w:sz w:val="23"/>
          <w:szCs w:val="23"/>
          <w:lang w:val="es-MX"/>
        </w:rPr>
      </w:pPr>
    </w:p>
    <w:p w14:paraId="60B69211" w14:textId="48E1E25C" w:rsidR="00A30C81" w:rsidRPr="00ED2FD2" w:rsidRDefault="00A30C81" w:rsidP="00ED2FD2">
      <w:pPr>
        <w:pStyle w:val="TDC1"/>
        <w:rPr>
          <w:rFonts w:eastAsiaTheme="minorEastAsia"/>
          <w:kern w:val="2"/>
          <w:lang w:val="es-MX" w:eastAsia="es-MX"/>
          <w14:ligatures w14:val="standardContextual"/>
        </w:rPr>
      </w:pPr>
      <w:hyperlink w:anchor="_Toc193393789" w:history="1">
        <w:r w:rsidRPr="00ED2FD2">
          <w:rPr>
            <w:rStyle w:val="Hipervnculo"/>
            <w:b/>
            <w:bCs/>
            <w:color w:val="auto"/>
            <w:u w:val="none"/>
          </w:rPr>
          <w:t>II.DIAGNÓSTICO DE PROGRAMAS PRESUPUESTARIOS</w:t>
        </w:r>
      </w:hyperlink>
    </w:p>
    <w:p w14:paraId="570E8DD6" w14:textId="03FF3B72" w:rsidR="00A30C81" w:rsidRPr="00ED2FD2" w:rsidRDefault="00A30C81" w:rsidP="00ED2FD2">
      <w:pPr>
        <w:pStyle w:val="TDC2"/>
        <w:rPr>
          <w:rFonts w:eastAsiaTheme="minorEastAsia"/>
          <w:color w:val="57595A"/>
          <w:kern w:val="2"/>
          <w:lang w:val="es-MX" w:eastAsia="es-MX"/>
          <w14:ligatures w14:val="standardContextual"/>
        </w:rPr>
      </w:pPr>
      <w:hyperlink w:anchor="_Toc193393790" w:history="1">
        <w:r w:rsidRPr="00ED2FD2">
          <w:rPr>
            <w:rStyle w:val="Hipervnculo"/>
            <w:color w:val="57595A"/>
            <w:u w:val="none"/>
          </w:rPr>
          <w:t>Programas presupuestarios de nueva creación</w:t>
        </w:r>
      </w:hyperlink>
    </w:p>
    <w:p w14:paraId="646427A7" w14:textId="77DE74E9" w:rsidR="00A30C81" w:rsidRPr="00ED2FD2" w:rsidRDefault="00A30C81" w:rsidP="00ED2FD2">
      <w:pPr>
        <w:pStyle w:val="TDC2"/>
        <w:rPr>
          <w:rFonts w:eastAsiaTheme="minorEastAsia"/>
          <w:color w:val="57595A"/>
          <w:kern w:val="2"/>
          <w:lang w:val="es-MX" w:eastAsia="es-MX"/>
          <w14:ligatures w14:val="standardContextual"/>
        </w:rPr>
      </w:pPr>
      <w:hyperlink w:anchor="_Toc193393791" w:history="1">
        <w:r w:rsidRPr="00ED2FD2">
          <w:rPr>
            <w:rStyle w:val="Hipervnculo"/>
            <w:color w:val="57595A"/>
            <w:u w:val="none"/>
            <w:lang w:val="es-MX"/>
          </w:rPr>
          <w:t>Programas presupuestarios con cambios sustanciales</w:t>
        </w:r>
      </w:hyperlink>
    </w:p>
    <w:p w14:paraId="533C2515" w14:textId="77777777" w:rsidR="00FA783C" w:rsidRPr="00ED2FD2" w:rsidRDefault="00FA783C" w:rsidP="00ED2FD2">
      <w:pPr>
        <w:pStyle w:val="TDC1"/>
        <w:rPr>
          <w:rStyle w:val="Hipervnculo"/>
          <w:color w:val="57595A"/>
          <w:u w:val="none"/>
        </w:rPr>
      </w:pPr>
    </w:p>
    <w:p w14:paraId="7152147F" w14:textId="04412BDB" w:rsidR="00A30C81" w:rsidRPr="00ED2FD2" w:rsidRDefault="00A30C81" w:rsidP="00ED2FD2">
      <w:pPr>
        <w:pStyle w:val="TDC1"/>
        <w:rPr>
          <w:rFonts w:eastAsiaTheme="minorEastAsia"/>
          <w:kern w:val="2"/>
          <w:lang w:val="es-MX" w:eastAsia="es-MX"/>
          <w14:ligatures w14:val="standardContextual"/>
        </w:rPr>
      </w:pPr>
      <w:hyperlink w:anchor="_Toc193393792" w:history="1">
        <w:r w:rsidRPr="00ED2FD2">
          <w:rPr>
            <w:rStyle w:val="Hipervnculo"/>
            <w:b/>
            <w:bCs/>
            <w:color w:val="auto"/>
            <w:u w:val="none"/>
          </w:rPr>
          <w:t>III.- MONITOREO</w:t>
        </w:r>
      </w:hyperlink>
    </w:p>
    <w:p w14:paraId="2E384769" w14:textId="77777777" w:rsidR="00FA783C" w:rsidRPr="00ED2FD2" w:rsidRDefault="00FA783C" w:rsidP="00ED2FD2">
      <w:pPr>
        <w:pStyle w:val="TDC1"/>
        <w:rPr>
          <w:rStyle w:val="Hipervnculo"/>
          <w:b/>
          <w:bCs/>
          <w:color w:val="auto"/>
          <w:u w:val="none"/>
        </w:rPr>
      </w:pPr>
    </w:p>
    <w:p w14:paraId="74E93C60" w14:textId="45677D21" w:rsidR="00A30C81" w:rsidRPr="00ED2FD2" w:rsidRDefault="00A30C81" w:rsidP="00ED2FD2">
      <w:pPr>
        <w:pStyle w:val="TDC1"/>
        <w:rPr>
          <w:rFonts w:eastAsiaTheme="minorEastAsia"/>
          <w:kern w:val="2"/>
          <w:lang w:val="es-MX" w:eastAsia="es-MX"/>
          <w14:ligatures w14:val="standardContextual"/>
        </w:rPr>
      </w:pPr>
      <w:hyperlink w:anchor="_Toc193393793" w:history="1">
        <w:r w:rsidRPr="00ED2FD2">
          <w:rPr>
            <w:rStyle w:val="Hipervnculo"/>
            <w:b/>
            <w:bCs/>
            <w:color w:val="auto"/>
            <w:u w:val="none"/>
          </w:rPr>
          <w:t>IV. PROCESO DE EVALUACIÓN</w:t>
        </w:r>
      </w:hyperlink>
    </w:p>
    <w:p w14:paraId="32BE32FA" w14:textId="6BDFD288" w:rsidR="00A30C81" w:rsidRPr="00ED2FD2" w:rsidRDefault="00A30C81" w:rsidP="00ED2FD2">
      <w:pPr>
        <w:pStyle w:val="TDC2"/>
        <w:rPr>
          <w:rFonts w:eastAsiaTheme="minorEastAsia"/>
          <w:color w:val="57595A"/>
          <w:kern w:val="2"/>
          <w:lang w:val="es-MX" w:eastAsia="es-MX"/>
          <w14:ligatures w14:val="standardContextual"/>
        </w:rPr>
      </w:pPr>
      <w:hyperlink w:anchor="_Toc193393794" w:history="1">
        <w:r w:rsidRPr="00ED2FD2">
          <w:rPr>
            <w:rStyle w:val="Hipervnculo"/>
            <w:color w:val="57595A"/>
            <w:u w:val="none"/>
          </w:rPr>
          <w:t>Documentos resultados del PAE 2025</w:t>
        </w:r>
      </w:hyperlink>
    </w:p>
    <w:p w14:paraId="45B65D4A" w14:textId="080EC141" w:rsidR="00A30C81" w:rsidRPr="00ED2FD2" w:rsidRDefault="00A30C81" w:rsidP="00ED2FD2">
      <w:pPr>
        <w:pStyle w:val="TDC2"/>
        <w:rPr>
          <w:rFonts w:eastAsiaTheme="minorEastAsia"/>
          <w:color w:val="57595A"/>
          <w:kern w:val="2"/>
          <w:lang w:val="es-MX" w:eastAsia="es-MX"/>
          <w14:ligatures w14:val="standardContextual"/>
        </w:rPr>
      </w:pPr>
      <w:hyperlink w:anchor="_Toc193393795" w:history="1">
        <w:r w:rsidRPr="00ED2FD2">
          <w:rPr>
            <w:rStyle w:val="Hipervnculo"/>
            <w:color w:val="57595A"/>
            <w:u w:val="none"/>
          </w:rPr>
          <w:t>Difusión de las Evaluaciones y sus Resultados</w:t>
        </w:r>
      </w:hyperlink>
    </w:p>
    <w:p w14:paraId="0025A9C4" w14:textId="7F37ECB4" w:rsidR="00A30C81" w:rsidRPr="00ED2FD2" w:rsidRDefault="00A30C81" w:rsidP="00ED2FD2">
      <w:pPr>
        <w:pStyle w:val="TDC2"/>
        <w:rPr>
          <w:rFonts w:eastAsiaTheme="minorEastAsia"/>
          <w:color w:val="57595A"/>
          <w:kern w:val="2"/>
          <w:lang w:val="es-MX" w:eastAsia="es-MX"/>
          <w14:ligatures w14:val="standardContextual"/>
        </w:rPr>
      </w:pPr>
      <w:hyperlink w:anchor="_Toc193393796" w:history="1">
        <w:r w:rsidRPr="00ED2FD2">
          <w:rPr>
            <w:rStyle w:val="Hipervnculo"/>
            <w:color w:val="57595A"/>
            <w:u w:val="none"/>
          </w:rPr>
          <w:t>Contratación externa</w:t>
        </w:r>
      </w:hyperlink>
    </w:p>
    <w:p w14:paraId="20674318" w14:textId="4904F9B4" w:rsidR="00A61C9D" w:rsidRPr="00ED2FD2" w:rsidRDefault="00A30C81" w:rsidP="00A30C81">
      <w:pPr>
        <w:rPr>
          <w:rStyle w:val="Hipervnculo"/>
          <w:rFonts w:ascii="AkzidenzGrotesk" w:hAnsi="AkzidenzGrotesk"/>
          <w:noProof/>
          <w:color w:val="57595A"/>
          <w:sz w:val="23"/>
          <w:szCs w:val="23"/>
          <w:u w:val="none"/>
        </w:rPr>
      </w:pPr>
      <w:r w:rsidRPr="00ED2FD2">
        <w:rPr>
          <w:rStyle w:val="Hipervnculo"/>
          <w:rFonts w:ascii="AkzidenzGrotesk" w:hAnsi="AkzidenzGrotesk"/>
          <w:noProof/>
          <w:color w:val="57595A"/>
          <w:sz w:val="23"/>
          <w:szCs w:val="23"/>
          <w:u w:val="none"/>
        </w:rPr>
        <w:t xml:space="preserve">    </w:t>
      </w:r>
      <w:hyperlink w:anchor="_Toc193393797" w:history="1">
        <w:r w:rsidRPr="00ED2FD2">
          <w:rPr>
            <w:rStyle w:val="Hipervnculo"/>
            <w:rFonts w:ascii="AkzidenzGrotesk" w:hAnsi="AkzidenzGrotesk"/>
            <w:noProof/>
            <w:color w:val="57595A"/>
            <w:sz w:val="23"/>
            <w:szCs w:val="23"/>
            <w:u w:val="none"/>
          </w:rPr>
          <w:t>Transparencia y rendición de cuentas</w:t>
        </w:r>
      </w:hyperlink>
    </w:p>
    <w:p w14:paraId="01592037" w14:textId="77777777" w:rsidR="00FA783C" w:rsidRPr="00ED2FD2" w:rsidRDefault="00FA783C" w:rsidP="00ED2FD2">
      <w:pPr>
        <w:pStyle w:val="TDC1"/>
        <w:rPr>
          <w:rStyle w:val="Hipervnculo"/>
          <w:b/>
          <w:bCs/>
          <w:color w:val="57595A"/>
          <w:u w:val="none"/>
        </w:rPr>
      </w:pPr>
    </w:p>
    <w:p w14:paraId="110FAAFF" w14:textId="40185A9D" w:rsidR="00D55E0B" w:rsidRPr="00ED2FD2" w:rsidRDefault="00D55E0B" w:rsidP="00ED2FD2">
      <w:pPr>
        <w:pStyle w:val="TDC1"/>
        <w:rPr>
          <w:rFonts w:eastAsiaTheme="minorEastAsia"/>
          <w:kern w:val="2"/>
          <w:lang w:val="es-MX" w:eastAsia="es-MX"/>
          <w14:ligatures w14:val="standardContextual"/>
        </w:rPr>
      </w:pPr>
      <w:hyperlink w:anchor="_Toc193393798" w:history="1">
        <w:r w:rsidRPr="00ED2FD2">
          <w:rPr>
            <w:rStyle w:val="Hipervnculo"/>
            <w:b/>
            <w:bCs/>
            <w:color w:val="auto"/>
            <w:u w:val="none"/>
          </w:rPr>
          <w:t>V.- EVALUACIÓN DE PROGRAMAS PRESUPUESTARIOS</w:t>
        </w:r>
      </w:hyperlink>
    </w:p>
    <w:p w14:paraId="211FBCC0" w14:textId="322C3C5B" w:rsidR="00D55E0B" w:rsidRPr="00ED2FD2" w:rsidRDefault="00D55E0B" w:rsidP="00ED2FD2">
      <w:pPr>
        <w:pStyle w:val="TDC2"/>
        <w:rPr>
          <w:rFonts w:eastAsiaTheme="minorEastAsia"/>
          <w:color w:val="57595A"/>
          <w:kern w:val="2"/>
          <w:lang w:val="es-MX" w:eastAsia="es-MX"/>
          <w14:ligatures w14:val="standardContextual"/>
        </w:rPr>
      </w:pPr>
      <w:hyperlink w:anchor="_Toc193393799" w:history="1">
        <w:r w:rsidRPr="00ED2FD2">
          <w:rPr>
            <w:rStyle w:val="Hipervnculo"/>
            <w:color w:val="57595A"/>
            <w:u w:val="none"/>
          </w:rPr>
          <w:t>Evaluaciones Específica de Desempeño</w:t>
        </w:r>
      </w:hyperlink>
    </w:p>
    <w:p w14:paraId="49C95F4A" w14:textId="77777777" w:rsidR="00FA783C" w:rsidRPr="00ED2FD2" w:rsidRDefault="00FA783C" w:rsidP="00ED2FD2">
      <w:pPr>
        <w:pStyle w:val="TDC1"/>
        <w:rPr>
          <w:rStyle w:val="Hipervnculo"/>
          <w:color w:val="57595A"/>
          <w:u w:val="none"/>
        </w:rPr>
      </w:pPr>
    </w:p>
    <w:p w14:paraId="5998C97F" w14:textId="53359607" w:rsidR="00D55E0B" w:rsidRPr="00ED2FD2" w:rsidRDefault="00D55E0B" w:rsidP="00ED2FD2">
      <w:pPr>
        <w:pStyle w:val="TDC1"/>
        <w:rPr>
          <w:rFonts w:eastAsiaTheme="minorEastAsia"/>
          <w:kern w:val="2"/>
          <w:lang w:val="es-MX" w:eastAsia="es-MX"/>
          <w14:ligatures w14:val="standardContextual"/>
        </w:rPr>
      </w:pPr>
      <w:hyperlink w:anchor="_Toc193393800" w:history="1">
        <w:r w:rsidRPr="00ED2FD2">
          <w:rPr>
            <w:rStyle w:val="Hipervnculo"/>
            <w:b/>
            <w:bCs/>
            <w:color w:val="auto"/>
            <w:u w:val="none"/>
          </w:rPr>
          <w:t>VI.- EVALUACIÓN DE POLÍTICAS PÚBLICAS</w:t>
        </w:r>
      </w:hyperlink>
    </w:p>
    <w:p w14:paraId="7A326377" w14:textId="77777777" w:rsidR="00FA783C" w:rsidRPr="00C566A3" w:rsidRDefault="00FA783C" w:rsidP="00ED2FD2">
      <w:pPr>
        <w:pStyle w:val="TDC1"/>
        <w:rPr>
          <w:rStyle w:val="Hipervnculo"/>
          <w:color w:val="auto"/>
          <w:u w:val="none"/>
        </w:rPr>
      </w:pPr>
    </w:p>
    <w:p w14:paraId="5576EC5F" w14:textId="4D596988" w:rsidR="00D55E0B" w:rsidRPr="00ED2FD2" w:rsidRDefault="00D55E0B" w:rsidP="00ED2FD2">
      <w:pPr>
        <w:pStyle w:val="TDC1"/>
        <w:rPr>
          <w:rFonts w:eastAsiaTheme="minorEastAsia"/>
          <w:b/>
          <w:bCs/>
          <w:kern w:val="2"/>
          <w:lang w:val="es-MX" w:eastAsia="es-MX"/>
          <w14:ligatures w14:val="standardContextual"/>
        </w:rPr>
      </w:pPr>
      <w:hyperlink w:anchor="_Toc193393801" w:history="1">
        <w:r w:rsidRPr="00ED2FD2">
          <w:rPr>
            <w:rStyle w:val="Hipervnculo"/>
            <w:b/>
            <w:bCs/>
            <w:color w:val="auto"/>
            <w:u w:val="none"/>
          </w:rPr>
          <w:t>VII.- USO DE LA INFORMACIÓN DEL DESEMPEÑO</w:t>
        </w:r>
      </w:hyperlink>
    </w:p>
    <w:p w14:paraId="4E56CD2E" w14:textId="7642C74D" w:rsidR="00D55E0B" w:rsidRPr="00ED2FD2" w:rsidRDefault="00D55E0B" w:rsidP="00ED2FD2">
      <w:pPr>
        <w:pStyle w:val="TDC2"/>
        <w:rPr>
          <w:rFonts w:eastAsiaTheme="minorEastAsia"/>
          <w:color w:val="57595A"/>
          <w:kern w:val="2"/>
          <w:lang w:val="es-MX" w:eastAsia="es-MX"/>
          <w14:ligatures w14:val="standardContextual"/>
        </w:rPr>
      </w:pPr>
      <w:hyperlink w:anchor="_Toc193393802" w:history="1">
        <w:r w:rsidRPr="00ED2FD2">
          <w:rPr>
            <w:rStyle w:val="Hipervnculo"/>
            <w:color w:val="57595A"/>
            <w:u w:val="none"/>
          </w:rPr>
          <w:t>Información estratégica para la toma de decisiones</w:t>
        </w:r>
      </w:hyperlink>
    </w:p>
    <w:p w14:paraId="730A414A" w14:textId="358E4B38" w:rsidR="00D55E0B" w:rsidRPr="00ED2FD2" w:rsidRDefault="00D55E0B" w:rsidP="00ED2FD2">
      <w:pPr>
        <w:pStyle w:val="TDC2"/>
        <w:rPr>
          <w:rFonts w:eastAsiaTheme="minorEastAsia"/>
          <w:color w:val="57595A"/>
          <w:kern w:val="2"/>
          <w:lang w:val="es-MX" w:eastAsia="es-MX"/>
          <w14:ligatures w14:val="standardContextual"/>
        </w:rPr>
      </w:pPr>
      <w:hyperlink w:anchor="_Toc193393803" w:history="1">
        <w:r w:rsidRPr="00ED2FD2">
          <w:rPr>
            <w:rStyle w:val="Hipervnculo"/>
            <w:color w:val="57595A"/>
            <w:u w:val="none"/>
          </w:rPr>
          <w:t>Seguimiento a los Aspectos Susceptibles de Mejora derivados de informes y evaluaciones externas a Programas presupuestarios</w:t>
        </w:r>
      </w:hyperlink>
    </w:p>
    <w:p w14:paraId="08456AB7" w14:textId="77777777" w:rsidR="00FA783C" w:rsidRPr="00C566A3" w:rsidRDefault="00FA783C" w:rsidP="00ED2FD2">
      <w:pPr>
        <w:pStyle w:val="TDC1"/>
        <w:rPr>
          <w:rStyle w:val="Hipervnculo"/>
          <w:color w:val="auto"/>
          <w:u w:val="none"/>
        </w:rPr>
      </w:pPr>
    </w:p>
    <w:p w14:paraId="6B779D14" w14:textId="7A1EBCFF" w:rsidR="00D55E0B" w:rsidRPr="00ED2FD2" w:rsidRDefault="00D55E0B" w:rsidP="00ED2FD2">
      <w:pPr>
        <w:pStyle w:val="TDC1"/>
        <w:rPr>
          <w:rFonts w:eastAsiaTheme="minorEastAsia"/>
          <w:b/>
          <w:bCs/>
          <w:kern w:val="2"/>
          <w:lang w:val="es-MX" w:eastAsia="es-MX"/>
          <w14:ligatures w14:val="standardContextual"/>
        </w:rPr>
      </w:pPr>
      <w:hyperlink w:anchor="_Toc193393804" w:history="1">
        <w:r w:rsidRPr="00ED2FD2">
          <w:rPr>
            <w:rStyle w:val="Hipervnculo"/>
            <w:b/>
            <w:bCs/>
            <w:color w:val="auto"/>
            <w:u w:val="none"/>
          </w:rPr>
          <w:t>VIII.- CONSIDERACIONES FINALES</w:t>
        </w:r>
      </w:hyperlink>
    </w:p>
    <w:p w14:paraId="42DBB1C2" w14:textId="77777777" w:rsidR="00FA783C" w:rsidRPr="00ED2FD2" w:rsidRDefault="00FA783C" w:rsidP="00ED2FD2">
      <w:pPr>
        <w:pStyle w:val="TDC1"/>
        <w:rPr>
          <w:rStyle w:val="Hipervnculo"/>
          <w:b/>
          <w:bCs/>
          <w:color w:val="auto"/>
          <w:u w:val="none"/>
        </w:rPr>
      </w:pPr>
    </w:p>
    <w:p w14:paraId="66D2095D" w14:textId="6A1BAD7E" w:rsidR="00D55E0B" w:rsidRDefault="00D55E0B" w:rsidP="00ED2FD2">
      <w:pPr>
        <w:pStyle w:val="TDC1"/>
      </w:pPr>
      <w:hyperlink w:anchor="_Toc193393805" w:history="1">
        <w:r w:rsidRPr="00ED2FD2">
          <w:rPr>
            <w:rStyle w:val="Hipervnculo"/>
            <w:b/>
            <w:bCs/>
            <w:color w:val="auto"/>
            <w:u w:val="none"/>
          </w:rPr>
          <w:t>IX.- CRONOGRAMA DE EJECUCIÓN</w:t>
        </w:r>
      </w:hyperlink>
    </w:p>
    <w:p w14:paraId="2514F7F7" w14:textId="6E960378" w:rsidR="00174A1D" w:rsidRPr="00174A1D" w:rsidRDefault="00174A1D" w:rsidP="00174A1D">
      <w:pPr>
        <w:pStyle w:val="TDC1"/>
        <w:rPr>
          <w:rStyle w:val="Hipervnculo"/>
          <w:b/>
          <w:bCs/>
          <w:color w:val="auto"/>
          <w:u w:val="none"/>
        </w:rPr>
      </w:pPr>
      <w:r w:rsidRPr="00174A1D">
        <w:rPr>
          <w:rStyle w:val="Hipervnculo"/>
          <w:b/>
          <w:bCs/>
          <w:color w:val="auto"/>
          <w:u w:val="none"/>
        </w:rPr>
        <w:t>X.- TRANSITORIOS</w:t>
      </w:r>
    </w:p>
    <w:p w14:paraId="22BE33CA" w14:textId="5C949769" w:rsidR="00D55E0B" w:rsidRPr="00ED2FD2" w:rsidRDefault="00174A1D" w:rsidP="00ED2FD2">
      <w:pPr>
        <w:pStyle w:val="TDC1"/>
        <w:rPr>
          <w:rFonts w:eastAsiaTheme="minorEastAsia"/>
          <w:b/>
          <w:bCs/>
          <w:kern w:val="2"/>
          <w:lang w:val="es-MX" w:eastAsia="es-MX"/>
          <w14:ligatures w14:val="standardContextual"/>
        </w:rPr>
      </w:pPr>
      <w:r w:rsidRPr="00174A1D">
        <w:rPr>
          <w:b/>
          <w:bCs/>
        </w:rPr>
        <w:t xml:space="preserve">XI.- </w:t>
      </w:r>
      <w:hyperlink w:anchor="_Toc193393806" w:history="1">
        <w:r w:rsidR="00D55E0B" w:rsidRPr="00ED2FD2">
          <w:rPr>
            <w:rStyle w:val="Hipervnculo"/>
            <w:rFonts w:eastAsia="Times New Roman"/>
            <w:b/>
            <w:bCs/>
            <w:color w:val="auto"/>
            <w:u w:val="none"/>
            <w:lang w:val="es-US"/>
          </w:rPr>
          <w:t>ANEXOS</w:t>
        </w:r>
      </w:hyperlink>
    </w:p>
    <w:p w14:paraId="05F5054A" w14:textId="77777777" w:rsidR="00A61C9D" w:rsidRPr="00A30C81" w:rsidRDefault="00A61C9D" w:rsidP="00945B72">
      <w:pPr>
        <w:jc w:val="both"/>
        <w:rPr>
          <w:rFonts w:ascii="AkzidenzGrotesk" w:hAnsi="AkzidenzGrotesk"/>
          <w:lang w:val="es-MX"/>
        </w:rPr>
      </w:pPr>
    </w:p>
    <w:p w14:paraId="46123E03" w14:textId="77777777" w:rsidR="00A61C9D" w:rsidRDefault="00A61C9D" w:rsidP="00945B72">
      <w:pPr>
        <w:jc w:val="both"/>
        <w:rPr>
          <w:lang w:val="es-MX"/>
        </w:rPr>
      </w:pPr>
    </w:p>
    <w:p w14:paraId="19B91BC0" w14:textId="75D3CAF7" w:rsidR="00280AED" w:rsidRPr="00DE7D88" w:rsidRDefault="002F1F6D" w:rsidP="00E15127">
      <w:pPr>
        <w:rPr>
          <w:rFonts w:ascii="AkzidenzGrotesk" w:hAnsi="AkzidenzGrotesk"/>
          <w:b/>
          <w:bCs/>
          <w:sz w:val="28"/>
          <w:szCs w:val="28"/>
          <w:lang w:val="es-MX"/>
        </w:rPr>
      </w:pPr>
      <w:r w:rsidRPr="00DE7D88">
        <w:rPr>
          <w:rFonts w:ascii="AkzidenzGrotesk" w:hAnsi="AkzidenzGrotesk"/>
          <w:b/>
          <w:bCs/>
          <w:sz w:val="28"/>
          <w:szCs w:val="28"/>
          <w:lang w:val="es-MX"/>
        </w:rPr>
        <w:lastRenderedPageBreak/>
        <w:t>Introducción</w:t>
      </w:r>
    </w:p>
    <w:p w14:paraId="20EB2B37" w14:textId="77777777" w:rsidR="002F1F6D" w:rsidRDefault="002F1F6D" w:rsidP="00E15127">
      <w:pPr>
        <w:rPr>
          <w:rFonts w:ascii="AkzidenzGrotesk" w:hAnsi="AkzidenzGrotesk"/>
          <w:b/>
          <w:bCs/>
          <w:lang w:val="es-MX"/>
        </w:rPr>
      </w:pPr>
    </w:p>
    <w:p w14:paraId="08945357" w14:textId="4A91AB57" w:rsidR="002F1F6D" w:rsidRPr="00746256" w:rsidRDefault="00DE7D88" w:rsidP="00A729EF">
      <w:pPr>
        <w:tabs>
          <w:tab w:val="left" w:pos="6840"/>
        </w:tabs>
        <w:spacing w:line="276" w:lineRule="auto"/>
        <w:jc w:val="both"/>
        <w:rPr>
          <w:lang w:val="es-MX"/>
        </w:rPr>
      </w:pPr>
      <w:bookmarkStart w:id="1" w:name="_Hlk100304762"/>
      <w:r w:rsidRPr="00C64A25">
        <w:rPr>
          <w:rFonts w:ascii="AkzidenzGrotesk" w:eastAsia="Times New Roman" w:hAnsi="AkzidenzGrotesk" w:cs="Times New Roman"/>
          <w:color w:val="000000" w:themeColor="text1"/>
          <w:lang w:val="es-MX"/>
        </w:rPr>
        <w:t>El Municipio de Centro, con fundamento en los artículos 134, párrafo segundo de la Constitución Política de los Estados Unidos Mexicanos; 76</w:t>
      </w:r>
      <w:r>
        <w:rPr>
          <w:rFonts w:ascii="AkzidenzGrotesk" w:eastAsia="Times New Roman" w:hAnsi="AkzidenzGrotesk" w:cs="Times New Roman"/>
          <w:color w:val="000000" w:themeColor="text1"/>
          <w:lang w:val="es-MX"/>
        </w:rPr>
        <w:t>, párrafo décimo tercero</w:t>
      </w:r>
      <w:r w:rsidRPr="00C64A25">
        <w:rPr>
          <w:rFonts w:ascii="AkzidenzGrotesk" w:eastAsia="Times New Roman" w:hAnsi="AkzidenzGrotesk" w:cs="Times New Roman"/>
          <w:color w:val="000000" w:themeColor="text1"/>
          <w:lang w:val="es-MX"/>
        </w:rPr>
        <w:t xml:space="preserve"> de la Constitución</w:t>
      </w:r>
      <w:r w:rsidR="00375C4A">
        <w:rPr>
          <w:rFonts w:ascii="AkzidenzGrotesk" w:eastAsia="Times New Roman" w:hAnsi="AkzidenzGrotesk" w:cs="Times New Roman"/>
          <w:color w:val="000000" w:themeColor="text1"/>
          <w:lang w:val="es-MX"/>
        </w:rPr>
        <w:t xml:space="preserve"> Política</w:t>
      </w:r>
      <w:r w:rsidRPr="00C64A25">
        <w:rPr>
          <w:rFonts w:ascii="AkzidenzGrotesk" w:eastAsia="Times New Roman" w:hAnsi="AkzidenzGrotesk" w:cs="Times New Roman"/>
          <w:color w:val="000000" w:themeColor="text1"/>
          <w:lang w:val="es-MX"/>
        </w:rPr>
        <w:t xml:space="preserve"> del Estado Libre y Soberano de Tabasco;</w:t>
      </w:r>
      <w:r>
        <w:rPr>
          <w:rFonts w:ascii="AkzidenzGrotesk" w:eastAsia="Times New Roman" w:hAnsi="AkzidenzGrotesk" w:cs="Times New Roman"/>
          <w:color w:val="000000" w:themeColor="text1"/>
          <w:lang w:val="es-MX"/>
        </w:rPr>
        <w:t xml:space="preserve"> </w:t>
      </w:r>
      <w:r w:rsidRPr="00C64A25">
        <w:rPr>
          <w:rFonts w:ascii="AkzidenzGrotesk" w:eastAsia="Times New Roman" w:hAnsi="AkzidenzGrotesk" w:cs="Times New Roman"/>
          <w:color w:val="000000" w:themeColor="text1"/>
          <w:lang w:val="es-MX"/>
        </w:rPr>
        <w:t>85, fracción I,</w:t>
      </w:r>
      <w:r>
        <w:rPr>
          <w:rFonts w:ascii="AkzidenzGrotesk" w:eastAsia="Times New Roman" w:hAnsi="AkzidenzGrotesk" w:cs="Times New Roman"/>
          <w:color w:val="000000" w:themeColor="text1"/>
          <w:lang w:val="es-MX"/>
        </w:rPr>
        <w:t xml:space="preserve"> 110 y 111 </w:t>
      </w:r>
      <w:r w:rsidRPr="00D9289C">
        <w:rPr>
          <w:rFonts w:ascii="AkzidenzGrotesk" w:eastAsia="Times New Roman" w:hAnsi="AkzidenzGrotesk" w:cs="Times New Roman"/>
          <w:color w:val="000000" w:themeColor="text1"/>
          <w:lang w:val="es-MX"/>
        </w:rPr>
        <w:t>de la Ley Federal de Presupuesto y Responsabilidad Hacendaria; 5, fracción VI, párrafos cuatro y cinco, 7, párrafo segundo,80  fracción IV y 81 de la Ley de Presupue</w:t>
      </w:r>
      <w:r w:rsidRPr="00C64A25">
        <w:rPr>
          <w:rFonts w:ascii="AkzidenzGrotesk" w:eastAsia="Times New Roman" w:hAnsi="AkzidenzGrotesk" w:cs="Times New Roman"/>
          <w:color w:val="000000" w:themeColor="text1"/>
          <w:lang w:val="es-MX"/>
        </w:rPr>
        <w:t>sto y Responsabilidad Hacendaria del Estado de Tabasco y sus Municipios</w:t>
      </w:r>
      <w:r>
        <w:rPr>
          <w:rFonts w:ascii="AkzidenzGrotesk" w:eastAsia="Times New Roman" w:hAnsi="AkzidenzGrotesk" w:cs="Times New Roman"/>
          <w:color w:val="000000" w:themeColor="text1"/>
          <w:lang w:val="es-MX"/>
        </w:rPr>
        <w:t xml:space="preserve">; </w:t>
      </w:r>
      <w:r w:rsidRPr="00C64A25">
        <w:rPr>
          <w:rFonts w:ascii="AkzidenzGrotesk" w:eastAsia="Times New Roman" w:hAnsi="AkzidenzGrotesk" w:cs="Times New Roman"/>
          <w:color w:val="000000" w:themeColor="text1"/>
          <w:lang w:val="es-MX"/>
        </w:rPr>
        <w:t xml:space="preserve">49, párrafo cuarto fracción V, de la Ley de Coordinación Fiscal; </w:t>
      </w:r>
      <w:r>
        <w:rPr>
          <w:rFonts w:ascii="AkzidenzGrotesk" w:eastAsia="Times New Roman" w:hAnsi="AkzidenzGrotesk" w:cs="Times New Roman"/>
          <w:color w:val="000000" w:themeColor="text1"/>
          <w:lang w:val="es-MX"/>
        </w:rPr>
        <w:t xml:space="preserve">54, </w:t>
      </w:r>
      <w:r w:rsidRPr="00C64A25">
        <w:rPr>
          <w:rFonts w:ascii="AkzidenzGrotesk" w:eastAsia="Times New Roman" w:hAnsi="AkzidenzGrotesk" w:cs="Times New Roman"/>
          <w:color w:val="000000" w:themeColor="text1"/>
          <w:lang w:val="es-MX"/>
        </w:rPr>
        <w:t>79 de la Ley General de Contabilidad Gubernamental; y articulo 16 Quáter fracciones VII</w:t>
      </w:r>
      <w:r>
        <w:rPr>
          <w:rFonts w:ascii="AkzidenzGrotesk" w:eastAsia="Times New Roman" w:hAnsi="AkzidenzGrotesk" w:cs="Times New Roman"/>
          <w:color w:val="000000" w:themeColor="text1"/>
          <w:lang w:val="es-MX"/>
        </w:rPr>
        <w:t xml:space="preserve"> y</w:t>
      </w:r>
      <w:r w:rsidRPr="00C64A25">
        <w:rPr>
          <w:rFonts w:ascii="AkzidenzGrotesk" w:eastAsia="Times New Roman" w:hAnsi="AkzidenzGrotesk" w:cs="Times New Roman"/>
          <w:color w:val="000000" w:themeColor="text1"/>
          <w:lang w:val="es-MX"/>
        </w:rPr>
        <w:t xml:space="preserve"> XI, </w:t>
      </w:r>
      <w:r w:rsidRPr="0085484F">
        <w:rPr>
          <w:rFonts w:ascii="AkzidenzGrotesk" w:eastAsia="Times New Roman" w:hAnsi="AkzidenzGrotesk" w:cs="Times New Roman"/>
          <w:color w:val="000000" w:themeColor="text1"/>
          <w:lang w:val="es-MX"/>
        </w:rPr>
        <w:t>de la Ley de Planeación del Estado de Tabasco</w:t>
      </w:r>
      <w:bookmarkEnd w:id="1"/>
      <w:r w:rsidR="00200A02">
        <w:rPr>
          <w:rFonts w:ascii="AkzidenzGrotesk" w:eastAsia="Times New Roman" w:hAnsi="AkzidenzGrotesk" w:cs="Times New Roman"/>
          <w:color w:val="000000" w:themeColor="text1"/>
          <w:lang w:val="es-MX"/>
        </w:rPr>
        <w:t>, tiene a bien emitir el Programa Anual de Evaluación del año 2025 para evaluar el ejercicio 2024</w:t>
      </w:r>
      <w:r w:rsidR="00A729EF">
        <w:rPr>
          <w:rFonts w:ascii="AkzidenzGrotesk" w:eastAsia="Times New Roman" w:hAnsi="AkzidenzGrotesk" w:cs="Times New Roman"/>
          <w:color w:val="000000" w:themeColor="text1"/>
          <w:lang w:val="es-MX"/>
        </w:rPr>
        <w:t>.</w:t>
      </w:r>
      <w:r w:rsidR="0013505F" w:rsidRPr="00746256">
        <w:rPr>
          <w:rFonts w:ascii="AkzidenzGrotesk" w:hAnsi="AkzidenzGrotesk" w:cs="Arial"/>
        </w:rPr>
        <w:t xml:space="preserve"> </w:t>
      </w:r>
    </w:p>
    <w:p w14:paraId="06E9C8B2" w14:textId="77777777" w:rsidR="002114B2" w:rsidRDefault="002114B2" w:rsidP="002114B2">
      <w:pPr>
        <w:pStyle w:val="Ttulo1"/>
      </w:pPr>
      <w:bookmarkStart w:id="2" w:name="_Toc133314250"/>
      <w:bookmarkStart w:id="3" w:name="_Toc193393458"/>
      <w:bookmarkStart w:id="4" w:name="_Toc193393779"/>
      <w:r>
        <w:t>I</w:t>
      </w:r>
      <w:r w:rsidRPr="00174C3A">
        <w:t xml:space="preserve">.- </w:t>
      </w:r>
      <w:r w:rsidRPr="00D91187">
        <w:t>CONSIDERACIONES GENERALES</w:t>
      </w:r>
      <w:bookmarkEnd w:id="2"/>
      <w:bookmarkEnd w:id="3"/>
      <w:bookmarkEnd w:id="4"/>
    </w:p>
    <w:p w14:paraId="0682E661" w14:textId="77777777" w:rsidR="007565E9" w:rsidRDefault="007565E9" w:rsidP="007565E9"/>
    <w:p w14:paraId="4DE034C7" w14:textId="77777777" w:rsidR="00AC3293" w:rsidRDefault="00AC3293" w:rsidP="007565E9">
      <w:pPr>
        <w:pStyle w:val="Ttulo2"/>
      </w:pPr>
      <w:bookmarkStart w:id="5" w:name="_Toc193393459"/>
      <w:bookmarkStart w:id="6" w:name="_Toc193393780"/>
    </w:p>
    <w:p w14:paraId="53C07C5A" w14:textId="46FC0888" w:rsidR="007565E9" w:rsidRPr="00D91187" w:rsidRDefault="007565E9" w:rsidP="007565E9">
      <w:pPr>
        <w:pStyle w:val="Ttulo2"/>
      </w:pPr>
      <w:r w:rsidRPr="00D91187">
        <w:t>Glosario</w:t>
      </w:r>
      <w:bookmarkEnd w:id="5"/>
      <w:bookmarkEnd w:id="6"/>
      <w:r w:rsidRPr="00D91187">
        <w:t xml:space="preserve"> </w:t>
      </w:r>
    </w:p>
    <w:p w14:paraId="1A6F6A54" w14:textId="77777777" w:rsidR="007565E9" w:rsidRPr="00C64A25" w:rsidRDefault="007565E9" w:rsidP="007565E9">
      <w:pPr>
        <w:ind w:left="-426" w:right="360"/>
        <w:jc w:val="center"/>
        <w:rPr>
          <w:rFonts w:ascii="AkzidenzGrotesk" w:hAnsi="AkzidenzGrotesk" w:cs="Arial"/>
          <w:lang w:val="es-US"/>
        </w:rPr>
      </w:pPr>
    </w:p>
    <w:p w14:paraId="3F4EE5FE" w14:textId="77777777" w:rsidR="007565E9" w:rsidRDefault="007565E9" w:rsidP="007565E9">
      <w:pPr>
        <w:rPr>
          <w:rFonts w:ascii="AkzidenzGrotesk" w:hAnsi="AkzidenzGrotesk" w:cs="Arial"/>
          <w:lang w:val="es-MX"/>
        </w:rPr>
      </w:pPr>
      <w:r w:rsidRPr="00CB52C4">
        <w:rPr>
          <w:rFonts w:ascii="AkzidenzGrotesk" w:hAnsi="AkzidenzGrotesk" w:cs="Arial"/>
          <w:lang w:val="es-MX"/>
        </w:rPr>
        <w:t>Para efectos de</w:t>
      </w:r>
      <w:r>
        <w:rPr>
          <w:rFonts w:ascii="AkzidenzGrotesk" w:hAnsi="AkzidenzGrotesk" w:cs="Arial"/>
          <w:lang w:val="es-MX"/>
        </w:rPr>
        <w:t>l presente Programa Anual de Evaluación 2025,</w:t>
      </w:r>
      <w:r w:rsidRPr="00CB52C4">
        <w:rPr>
          <w:rFonts w:ascii="AkzidenzGrotesk" w:hAnsi="AkzidenzGrotesk" w:cs="Arial"/>
          <w:lang w:val="es-MX"/>
        </w:rPr>
        <w:t xml:space="preserve"> se entenderá por:</w:t>
      </w:r>
    </w:p>
    <w:p w14:paraId="50DA1412" w14:textId="77777777" w:rsidR="007565E9" w:rsidRPr="00CB52C4" w:rsidRDefault="007565E9" w:rsidP="00E21561">
      <w:pPr>
        <w:spacing w:line="276" w:lineRule="auto"/>
        <w:rPr>
          <w:rFonts w:ascii="AkzidenzGrotesk" w:hAnsi="AkzidenzGrotesk" w:cs="Arial"/>
          <w:lang w:val="es-MX"/>
        </w:rPr>
      </w:pPr>
    </w:p>
    <w:p w14:paraId="5940C55D"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APF:</w:t>
      </w:r>
      <w:r w:rsidRPr="007E2820">
        <w:rPr>
          <w:rFonts w:ascii="AkzidenzGrotesk" w:hAnsi="AkzidenzGrotesk" w:cs="Arial"/>
          <w:lang w:val="es-MX"/>
        </w:rPr>
        <w:t xml:space="preserve"> Administración Pública Federal.</w:t>
      </w:r>
    </w:p>
    <w:p w14:paraId="24E05DEC"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ASM:</w:t>
      </w:r>
      <w:r w:rsidRPr="007E2820">
        <w:rPr>
          <w:rFonts w:ascii="AkzidenzGrotesk" w:hAnsi="AkzidenzGrotesk" w:cs="Arial"/>
          <w:lang w:val="es-MX"/>
        </w:rPr>
        <w:t xml:space="preserve"> Aspectos Susceptibles de Mejora.</w:t>
      </w:r>
    </w:p>
    <w:p w14:paraId="4E7FF81B"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CEE:</w:t>
      </w:r>
      <w:r w:rsidRPr="007E2820">
        <w:rPr>
          <w:rFonts w:ascii="AkzidenzGrotesk" w:hAnsi="AkzidenzGrotesk" w:cs="Arial"/>
          <w:lang w:val="es-MX"/>
        </w:rPr>
        <w:t xml:space="preserve"> Consejo Estatal de Evaluación.</w:t>
      </w:r>
    </w:p>
    <w:p w14:paraId="1E5E07B1"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CEAC:</w:t>
      </w:r>
      <w:r w:rsidRPr="007E2820">
        <w:rPr>
          <w:rFonts w:ascii="AkzidenzGrotesk" w:hAnsi="AkzidenzGrotesk" w:cs="Arial"/>
          <w:lang w:val="es-MX"/>
        </w:rPr>
        <w:t xml:space="preserve"> Consejo Estatal de Armonización Contable para Tabasco.</w:t>
      </w:r>
    </w:p>
    <w:p w14:paraId="1859C9A6"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CONAC:</w:t>
      </w:r>
      <w:r w:rsidRPr="007E2820">
        <w:rPr>
          <w:rFonts w:ascii="AkzidenzGrotesk" w:hAnsi="AkzidenzGrotesk" w:cs="Arial"/>
          <w:lang w:val="es-MX"/>
        </w:rPr>
        <w:t xml:space="preserve"> Consejo Nacional de Armonización Contable.</w:t>
      </w:r>
    </w:p>
    <w:p w14:paraId="4799AF8F"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CONEVAL:</w:t>
      </w:r>
      <w:r w:rsidRPr="007E2820">
        <w:rPr>
          <w:rFonts w:ascii="AkzidenzGrotesk" w:hAnsi="AkzidenzGrotesk" w:cs="Arial"/>
          <w:lang w:val="es-MX"/>
        </w:rPr>
        <w:t xml:space="preserve"> Consejo Nacional de Evaluación de la Política de Desarrollo Social.</w:t>
      </w:r>
    </w:p>
    <w:p w14:paraId="6DF0DB03" w14:textId="77777777" w:rsidR="007565E9" w:rsidRPr="00F23D08" w:rsidRDefault="007565E9" w:rsidP="00E21561">
      <w:pPr>
        <w:spacing w:line="276" w:lineRule="auto"/>
        <w:jc w:val="both"/>
        <w:rPr>
          <w:rFonts w:ascii="AkzidenzGrotesk" w:hAnsi="AkzidenzGrotesk" w:cs="Arial"/>
          <w:lang w:val="es-MX"/>
        </w:rPr>
      </w:pPr>
      <w:r w:rsidRPr="00F23D08">
        <w:rPr>
          <w:rFonts w:ascii="AkzidenzGrotesk" w:hAnsi="AkzidenzGrotesk" w:cs="Arial"/>
          <w:b/>
          <w:bCs/>
          <w:lang w:val="es-MX"/>
        </w:rPr>
        <w:t>CPELyST</w:t>
      </w:r>
      <w:r>
        <w:rPr>
          <w:rFonts w:ascii="AkzidenzGrotesk" w:hAnsi="AkzidenzGrotesk" w:cs="Arial"/>
          <w:b/>
          <w:bCs/>
          <w:lang w:val="es-MX"/>
        </w:rPr>
        <w:t xml:space="preserve">: </w:t>
      </w:r>
      <w:r>
        <w:rPr>
          <w:rFonts w:ascii="AkzidenzGrotesk" w:hAnsi="AkzidenzGrotesk" w:cs="Arial"/>
          <w:lang w:val="es-MX"/>
        </w:rPr>
        <w:t xml:space="preserve"> Constitución Política del Estado Libre y Soberano de Tabasco.</w:t>
      </w:r>
    </w:p>
    <w:p w14:paraId="4C0EE8AB"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Dependencias:</w:t>
      </w:r>
      <w:r w:rsidRPr="007E2820">
        <w:rPr>
          <w:rFonts w:ascii="AkzidenzGrotesk" w:hAnsi="AkzidenzGrotesk" w:cs="Arial"/>
          <w:lang w:val="es-MX"/>
        </w:rPr>
        <w:t xml:space="preserve"> Las dependencias de la Administración Pública Municipal de Centro.</w:t>
      </w:r>
    </w:p>
    <w:p w14:paraId="7300B538" w14:textId="2D559B4C"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w:t>
      </w:r>
      <w:r w:rsidRPr="007E2820">
        <w:rPr>
          <w:rFonts w:ascii="AkzidenzGrotesk" w:hAnsi="AkzidenzGrotesk" w:cs="Arial"/>
          <w:lang w:val="es-MX"/>
        </w:rPr>
        <w:t xml:space="preserve"> Análisis sistemático y objetivo de los Programas Gubernamentales y Recursos Federales transferidos al Municipio de Centro y que tiene como finalidad determinar la pertinencia, el logro de sus objetivos y metas, así como su eficiencia, eficacia, calidad, resultados e impacto social derivados de su implementación.</w:t>
      </w:r>
    </w:p>
    <w:p w14:paraId="7D352205"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Evaluaciones Internas:</w:t>
      </w:r>
      <w:r w:rsidRPr="007E2820">
        <w:rPr>
          <w:rFonts w:ascii="AkzidenzGrotesk" w:hAnsi="AkzidenzGrotesk" w:cs="Arial"/>
          <w:lang w:val="es-MX"/>
        </w:rPr>
        <w:t xml:space="preserve"> Proceso de Análisis del Diseño, Implementación y Resultados de un Programa o Proyecto que sea llevado a cabo dentro de las dependencias y entidades del Municipio de Centro.</w:t>
      </w:r>
    </w:p>
    <w:p w14:paraId="7A67239B" w14:textId="77777777" w:rsidR="007565E9" w:rsidRPr="007E2820" w:rsidRDefault="007565E9" w:rsidP="00E21561">
      <w:pPr>
        <w:tabs>
          <w:tab w:val="left" w:pos="860"/>
        </w:tabs>
        <w:spacing w:line="276" w:lineRule="auto"/>
        <w:jc w:val="both"/>
        <w:rPr>
          <w:rFonts w:ascii="AkzidenzGrotesk" w:hAnsi="AkzidenzGrotesk" w:cs="Arial"/>
          <w:lang w:val="es-MX"/>
        </w:rPr>
      </w:pPr>
      <w:r w:rsidRPr="007E2820">
        <w:rPr>
          <w:rFonts w:ascii="AkzidenzGrotesk" w:hAnsi="AkzidenzGrotesk" w:cs="Arial"/>
          <w:b/>
          <w:bCs/>
          <w:lang w:val="es-MX"/>
        </w:rPr>
        <w:t>Evaluaciones Externas:</w:t>
      </w:r>
      <w:r w:rsidRPr="007E2820">
        <w:rPr>
          <w:rFonts w:ascii="AkzidenzGrotesk" w:hAnsi="AkzidenzGrotesk" w:cs="Arial"/>
          <w:lang w:val="es-MX"/>
        </w:rPr>
        <w:t xml:space="preserve"> Proceso de Análisis del Diseño, Implementación y Resultados de un Programa o Fondo, que sea llevado a cabo por instituciones externas a la estructura gubernamental del Municipio de Centro, Tabasco.  Entendiéndose estas como personas </w:t>
      </w:r>
      <w:r w:rsidRPr="007E2820">
        <w:rPr>
          <w:rFonts w:ascii="AkzidenzGrotesk" w:hAnsi="AkzidenzGrotesk" w:cs="Arial"/>
          <w:lang w:val="es-MX"/>
        </w:rPr>
        <w:lastRenderedPageBreak/>
        <w:t>físicas o morales, Instituciones Académicas o Asociaciones Civiles con experiencia en Evaluación de Políticas o Programas Públicos.</w:t>
      </w:r>
    </w:p>
    <w:p w14:paraId="61CDF302"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 de Diseño:</w:t>
      </w:r>
      <w:r w:rsidRPr="007E2820">
        <w:rPr>
          <w:rFonts w:ascii="AkzidenzGrotesk" w:hAnsi="AkzidenzGrotesk" w:cs="Arial"/>
          <w:lang w:val="es-MX"/>
        </w:rPr>
        <w:t xml:space="preserve"> Análisis mediante trabajo de gabinete y apoyado en información proporcionada por el programa, la dependencia o entidad, acerca del diseño del mismo. Lo anterior, con el fin de que las recomendaciones de este análisis puedan retroalimentar el diseño y la gestión del programa evaluado.</w:t>
      </w:r>
    </w:p>
    <w:p w14:paraId="34F07DC0" w14:textId="5D5EA070"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 de Consistencia y Resultados</w:t>
      </w:r>
      <w:r w:rsidRPr="007E2820">
        <w:rPr>
          <w:rFonts w:ascii="AkzidenzGrotesk" w:hAnsi="AkzidenzGrotesk" w:cs="Arial"/>
          <w:lang w:val="es-MX"/>
        </w:rPr>
        <w:t>: Análisis del Diseño y el Desempeño Global de las Políticas para mejorar su gestión y medir el logro de sus resultados, con base en la Matriz de Indicadores para Resultados (MIR).</w:t>
      </w:r>
    </w:p>
    <w:p w14:paraId="0915096B"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 Específica del Desempeño:</w:t>
      </w:r>
      <w:r w:rsidRPr="007E2820">
        <w:rPr>
          <w:rFonts w:ascii="AkzidenzGrotesk" w:hAnsi="AkzidenzGrotesk" w:cs="Arial"/>
          <w:lang w:val="es-MX"/>
        </w:rPr>
        <w:t xml:space="preserve">  Muestra el avance en el cumplimiento de los objetivos y metas de los Programas, que permite conocer los resultados de la aplicación de los recursos públicos presupuestarios y sirve para la toma de decisiones, emitiendo un resumen de los principales aspectos que los ejecutivos deben considerar para tomar decisiones en designios a mejorar el desempeño en la implementación de la política o fondo evaluado.</w:t>
      </w:r>
    </w:p>
    <w:p w14:paraId="0716F91C" w14:textId="77777777" w:rsidR="007565E9" w:rsidRPr="007E2820" w:rsidRDefault="007565E9" w:rsidP="00E21561">
      <w:pPr>
        <w:tabs>
          <w:tab w:val="left" w:pos="820"/>
        </w:tabs>
        <w:spacing w:line="276" w:lineRule="auto"/>
        <w:jc w:val="both"/>
        <w:rPr>
          <w:rFonts w:ascii="AkzidenzGrotesk" w:hAnsi="AkzidenzGrotesk" w:cs="Arial"/>
          <w:lang w:val="es-MX"/>
        </w:rPr>
      </w:pPr>
      <w:r w:rsidRPr="007E2820">
        <w:rPr>
          <w:rFonts w:ascii="AkzidenzGrotesk" w:hAnsi="AkzidenzGrotesk" w:cs="Arial"/>
          <w:b/>
          <w:bCs/>
          <w:lang w:val="es-MX"/>
        </w:rPr>
        <w:t xml:space="preserve">Evaluación de </w:t>
      </w:r>
      <w:r>
        <w:rPr>
          <w:rFonts w:ascii="AkzidenzGrotesk" w:hAnsi="AkzidenzGrotesk" w:cs="Arial"/>
          <w:b/>
          <w:bCs/>
          <w:lang w:val="es-MX"/>
        </w:rPr>
        <w:t>P</w:t>
      </w:r>
      <w:r w:rsidRPr="007E2820">
        <w:rPr>
          <w:rFonts w:ascii="AkzidenzGrotesk" w:hAnsi="AkzidenzGrotesk" w:cs="Arial"/>
          <w:b/>
          <w:bCs/>
          <w:lang w:val="es-MX"/>
        </w:rPr>
        <w:t>rocesos:</w:t>
      </w:r>
      <w:r w:rsidRPr="007E2820">
        <w:rPr>
          <w:rFonts w:ascii="AkzidenzGrotesk" w:hAnsi="AkzidenzGrotesk" w:cs="Arial"/>
          <w:lang w:val="es-MX"/>
        </w:rPr>
        <w:t xml:space="preserve"> La Evaluación de Procesos analiza mediante trabajo de campo si el Programa lleva a cabo sus procesos operativos de manera eficaz y eficiente y si contribuye al mejoramiento de la gestión. En este sentido, por medio de las Evaluaciones de Procesos se detectan las fortalezas, debilidades, oportunidades y amenazas del marco normativo, estructura y funcionamiento de los Programas, aportando elementos para determinar estrategias que incrementen la efectividad operativa y enriquezcan el diseño de los programas.</w:t>
      </w:r>
    </w:p>
    <w:p w14:paraId="175F533C"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 Específica:</w:t>
      </w:r>
      <w:r w:rsidRPr="007E2820">
        <w:rPr>
          <w:rFonts w:ascii="AkzidenzGrotesk" w:hAnsi="AkzidenzGrotesk" w:cs="Arial"/>
          <w:lang w:val="es-MX"/>
        </w:rPr>
        <w:t xml:space="preserve"> Las Evaluaciones Específicas son aquellas que se realizan con trabajo de gabinete y/o de campo.  No están comprendidas dentro los Lineamientos Generales para la Evaluación de los Programas Federales de la Administración Pública.</w:t>
      </w:r>
    </w:p>
    <w:p w14:paraId="3F08D0C8" w14:textId="7BC57346"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 Complementaria:</w:t>
      </w:r>
      <w:r w:rsidRPr="007E2820">
        <w:rPr>
          <w:rFonts w:ascii="AkzidenzGrotesk" w:hAnsi="AkzidenzGrotesk" w:cs="Arial"/>
          <w:lang w:val="es-MX"/>
        </w:rPr>
        <w:t xml:space="preserve"> Las Evaluaciones Complementarias a programas federales son de aplicación opcional de acuerdo con las necesidades e intereses de las dependencias y entidades, con el fin de mejorar su gestión y obtener evidencia adicional sobre su desempeño.</w:t>
      </w:r>
    </w:p>
    <w:p w14:paraId="503E5409"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Evaluación Estratégica:</w:t>
      </w:r>
      <w:r w:rsidRPr="007E2820">
        <w:rPr>
          <w:rFonts w:ascii="AkzidenzGrotesk" w:hAnsi="AkzidenzGrotesk" w:cs="Arial"/>
          <w:lang w:val="es-MX"/>
        </w:rPr>
        <w:t xml:space="preserve"> Las Evaluaciones Estratégicas diagnostican y analizan una problemática pública, así como la respuesta gubernamental para atenderla. Estas evaluaciones aportan información valiosa para el Diseño de Políticas Públicas, por lo que sus principales usuarios son los tomadores de decisiones a nivel gerencial.</w:t>
      </w:r>
    </w:p>
    <w:p w14:paraId="022AACC6" w14:textId="77777777" w:rsidR="007565E9" w:rsidRDefault="007565E9" w:rsidP="00E21561">
      <w:pPr>
        <w:tabs>
          <w:tab w:val="left" w:pos="860"/>
        </w:tabs>
        <w:spacing w:line="276" w:lineRule="auto"/>
        <w:jc w:val="both"/>
        <w:rPr>
          <w:rFonts w:ascii="AkzidenzGrotesk" w:hAnsi="AkzidenzGrotesk" w:cs="Arial"/>
          <w:lang w:val="es-MX"/>
        </w:rPr>
      </w:pPr>
      <w:r w:rsidRPr="007E2820">
        <w:rPr>
          <w:rFonts w:ascii="AkzidenzGrotesk" w:hAnsi="AkzidenzGrotesk" w:cs="Arial"/>
          <w:b/>
          <w:bCs/>
          <w:lang w:val="es-MX"/>
        </w:rPr>
        <w:t>Evaluación de Impacto:</w:t>
      </w:r>
      <w:r w:rsidRPr="007E2820">
        <w:rPr>
          <w:rFonts w:ascii="AkzidenzGrotesk" w:hAnsi="AkzidenzGrotesk" w:cs="Arial"/>
          <w:lang w:val="es-MX"/>
        </w:rPr>
        <w:t xml:space="preserve"> El estudio realizado a las Políticas, con el propósito de conocer el grado de cambio en las condiciones sociales a partir de la implementación de la política de que se trate, mostrando con método y sustento los impactos directos en la sociedad a partir de la intervención derivada de la política evaluada.</w:t>
      </w:r>
    </w:p>
    <w:p w14:paraId="3A32D0B1"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lastRenderedPageBreak/>
        <w:t>FISM:</w:t>
      </w:r>
      <w:r w:rsidRPr="007E2820">
        <w:rPr>
          <w:rFonts w:ascii="AkzidenzGrotesk" w:hAnsi="AkzidenzGrotesk" w:cs="Arial"/>
          <w:lang w:val="es-MX"/>
        </w:rPr>
        <w:t xml:space="preserve"> Fondo de Aportaciones para la Infraestructura Social Municipal.</w:t>
      </w:r>
    </w:p>
    <w:p w14:paraId="4A7CE8F3"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FORTAMUN:</w:t>
      </w:r>
      <w:r w:rsidRPr="007E2820">
        <w:rPr>
          <w:rFonts w:ascii="AkzidenzGrotesk" w:hAnsi="AkzidenzGrotesk" w:cs="Arial"/>
          <w:lang w:val="es-MX"/>
        </w:rPr>
        <w:t xml:space="preserve"> Fondo de Aportaciones para el Fortalecimiento de los Municipios y de las Demarcaciones Territoriales del Distrito Federal.</w:t>
      </w:r>
    </w:p>
    <w:p w14:paraId="35018A2B" w14:textId="77777777" w:rsidR="007565E9" w:rsidRDefault="007565E9" w:rsidP="00E21561">
      <w:pPr>
        <w:spacing w:line="276" w:lineRule="auto"/>
        <w:jc w:val="both"/>
        <w:rPr>
          <w:rFonts w:ascii="AkzidenzGrotesk" w:hAnsi="AkzidenzGrotesk" w:cs="Arial"/>
          <w:lang w:val="es-MX"/>
        </w:rPr>
      </w:pPr>
      <w:r w:rsidRPr="00B664E3">
        <w:rPr>
          <w:rFonts w:ascii="AkzidenzGrotesk" w:hAnsi="AkzidenzGrotesk" w:cs="Arial"/>
          <w:b/>
          <w:bCs/>
        </w:rPr>
        <w:t>LAAyPSET</w:t>
      </w:r>
      <w:r>
        <w:rPr>
          <w:rFonts w:ascii="AkzidenzGrotesk" w:hAnsi="AkzidenzGrotesk" w:cs="Arial"/>
          <w:b/>
          <w:bCs/>
        </w:rPr>
        <w:t xml:space="preserve">: </w:t>
      </w:r>
      <w:r w:rsidRPr="008860CE">
        <w:rPr>
          <w:rFonts w:ascii="AkzidenzGrotesk" w:hAnsi="AkzidenzGrotesk" w:cs="Arial"/>
        </w:rPr>
        <w:t>Ley de Adquisiciones, Arrendamientos y Prestación de Servicios del Estado de Tabasco</w:t>
      </w:r>
    </w:p>
    <w:p w14:paraId="171E6FF0" w14:textId="77777777" w:rsidR="007565E9" w:rsidRPr="00F23D08" w:rsidRDefault="007565E9" w:rsidP="00E21561">
      <w:pPr>
        <w:spacing w:line="276" w:lineRule="auto"/>
        <w:jc w:val="both"/>
        <w:rPr>
          <w:rFonts w:ascii="AkzidenzGrotesk" w:hAnsi="AkzidenzGrotesk" w:cs="Arial"/>
          <w:lang w:val="es-MX"/>
        </w:rPr>
      </w:pPr>
      <w:r w:rsidRPr="00F23D08">
        <w:rPr>
          <w:rFonts w:ascii="AkzidenzGrotesk" w:hAnsi="AkzidenzGrotesk" w:cs="Arial"/>
          <w:b/>
          <w:bCs/>
          <w:lang w:val="es-MX"/>
        </w:rPr>
        <w:t>LFPyRH</w:t>
      </w:r>
      <w:r>
        <w:rPr>
          <w:rFonts w:ascii="AkzidenzGrotesk" w:hAnsi="AkzidenzGrotesk" w:cs="Arial"/>
          <w:b/>
          <w:bCs/>
          <w:lang w:val="es-MX"/>
        </w:rPr>
        <w:t xml:space="preserve">: </w:t>
      </w:r>
      <w:r>
        <w:rPr>
          <w:rFonts w:ascii="AkzidenzGrotesk" w:hAnsi="AkzidenzGrotesk" w:cs="Arial"/>
          <w:lang w:val="es-MX"/>
        </w:rPr>
        <w:t>Ley Federal de Presupuesto y Responsabilidad Hacendaria.</w:t>
      </w:r>
    </w:p>
    <w:p w14:paraId="05B8F546"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LGCG:</w:t>
      </w:r>
      <w:r w:rsidRPr="007E2820">
        <w:rPr>
          <w:rFonts w:ascii="AkzidenzGrotesk" w:hAnsi="AkzidenzGrotesk" w:cs="Arial"/>
          <w:lang w:val="es-MX"/>
        </w:rPr>
        <w:t xml:space="preserve"> Ley General de Contabilidad Gubernamental.</w:t>
      </w:r>
    </w:p>
    <w:p w14:paraId="23A642EB" w14:textId="77777777" w:rsidR="007565E9" w:rsidRDefault="007565E9" w:rsidP="00E21561">
      <w:pPr>
        <w:spacing w:line="276" w:lineRule="auto"/>
        <w:jc w:val="both"/>
        <w:rPr>
          <w:rFonts w:ascii="AkzidenzGrotesk" w:hAnsi="AkzidenzGrotesk" w:cs="Arial"/>
          <w:lang w:val="es-MX"/>
        </w:rPr>
      </w:pPr>
      <w:r w:rsidRPr="005C3799">
        <w:rPr>
          <w:rFonts w:ascii="AkzidenzGrotesk" w:hAnsi="AkzidenzGrotesk" w:cs="Arial"/>
          <w:b/>
          <w:bCs/>
          <w:lang w:val="es-MX"/>
        </w:rPr>
        <w:t>LGDS:</w:t>
      </w:r>
      <w:r>
        <w:rPr>
          <w:rFonts w:ascii="AkzidenzGrotesk" w:hAnsi="AkzidenzGrotesk" w:cs="Arial"/>
          <w:lang w:val="es-MX"/>
        </w:rPr>
        <w:t xml:space="preserve"> Ley General de Desarrollo Social.</w:t>
      </w:r>
    </w:p>
    <w:p w14:paraId="3C61E599" w14:textId="77777777" w:rsidR="007565E9" w:rsidRDefault="007565E9" w:rsidP="00E21561">
      <w:pPr>
        <w:spacing w:line="276" w:lineRule="auto"/>
        <w:jc w:val="both"/>
        <w:rPr>
          <w:rFonts w:ascii="AkzidenzGrotesk" w:hAnsi="AkzidenzGrotesk" w:cs="Arial"/>
          <w:lang w:val="es-MX"/>
        </w:rPr>
      </w:pPr>
      <w:r w:rsidRPr="008674B2">
        <w:rPr>
          <w:rFonts w:ascii="AkzidenzGrotesk" w:hAnsi="AkzidenzGrotesk" w:cs="Arial"/>
          <w:b/>
          <w:bCs/>
          <w:lang w:val="es-MX"/>
        </w:rPr>
        <w:t>LPEPPyPPET</w:t>
      </w:r>
      <w:r>
        <w:rPr>
          <w:rFonts w:ascii="AkzidenzGrotesk" w:hAnsi="AkzidenzGrotesk" w:cs="Arial"/>
          <w:b/>
          <w:bCs/>
          <w:lang w:val="es-MX"/>
        </w:rPr>
        <w:t xml:space="preserve">: </w:t>
      </w:r>
      <w:r>
        <w:rPr>
          <w:rFonts w:ascii="AkzidenzGrotesk" w:hAnsi="AkzidenzGrotesk" w:cs="Arial"/>
          <w:lang w:val="es-MX"/>
        </w:rPr>
        <w:t>Lineamientos para la Evaluación de los Programas Presupuestarios y Políticas Públicas del Estado de Tabasco.</w:t>
      </w:r>
    </w:p>
    <w:p w14:paraId="12B1E937" w14:textId="77777777" w:rsidR="007565E9" w:rsidRPr="005E657F" w:rsidRDefault="007565E9" w:rsidP="00E21561">
      <w:pPr>
        <w:spacing w:line="276" w:lineRule="auto"/>
        <w:jc w:val="both"/>
        <w:rPr>
          <w:rFonts w:ascii="AkzidenzGrotesk" w:hAnsi="AkzidenzGrotesk" w:cs="Arial"/>
          <w:lang w:val="es-MX"/>
        </w:rPr>
      </w:pPr>
      <w:r w:rsidRPr="005E657F">
        <w:rPr>
          <w:rFonts w:ascii="AkzidenzGrotesk" w:hAnsi="AkzidenzGrotesk" w:cs="Arial"/>
          <w:b/>
          <w:bCs/>
          <w:lang w:val="es-MX"/>
        </w:rPr>
        <w:t>LPET</w:t>
      </w:r>
      <w:r>
        <w:rPr>
          <w:rFonts w:ascii="AkzidenzGrotesk" w:hAnsi="AkzidenzGrotesk" w:cs="Arial"/>
          <w:b/>
          <w:bCs/>
          <w:lang w:val="es-MX"/>
        </w:rPr>
        <w:t xml:space="preserve">: </w:t>
      </w:r>
      <w:r>
        <w:rPr>
          <w:rFonts w:ascii="AkzidenzGrotesk" w:hAnsi="AkzidenzGrotesk" w:cs="Arial"/>
          <w:lang w:val="es-MX"/>
        </w:rPr>
        <w:t>Ley de Planeación del Estado de Tabasco.</w:t>
      </w:r>
    </w:p>
    <w:p w14:paraId="4E4C9329" w14:textId="77777777" w:rsidR="007565E9" w:rsidRPr="00F52F98" w:rsidRDefault="007565E9" w:rsidP="00E21561">
      <w:pPr>
        <w:spacing w:line="276" w:lineRule="auto"/>
        <w:jc w:val="both"/>
        <w:rPr>
          <w:rFonts w:ascii="AkzidenzGrotesk" w:hAnsi="AkzidenzGrotesk" w:cs="Arial"/>
          <w:lang w:val="es-MX"/>
        </w:rPr>
      </w:pPr>
      <w:r w:rsidRPr="00F52F98">
        <w:rPr>
          <w:rFonts w:ascii="AkzidenzGrotesk" w:hAnsi="AkzidenzGrotesk" w:cs="Arial"/>
          <w:b/>
          <w:bCs/>
          <w:lang w:val="es-MX"/>
        </w:rPr>
        <w:t>LPyRHETM</w:t>
      </w:r>
      <w:r>
        <w:rPr>
          <w:rFonts w:ascii="AkzidenzGrotesk" w:hAnsi="AkzidenzGrotesk" w:cs="Arial"/>
          <w:b/>
          <w:bCs/>
          <w:lang w:val="es-MX"/>
        </w:rPr>
        <w:t xml:space="preserve">: </w:t>
      </w:r>
      <w:r>
        <w:rPr>
          <w:rFonts w:ascii="AkzidenzGrotesk" w:hAnsi="AkzidenzGrotesk" w:cs="Arial"/>
          <w:lang w:val="es-MX"/>
        </w:rPr>
        <w:t>Ley de Presupuesto y Responsabilidad Hacendaria del Estado de Tabasco y sus Municipios.</w:t>
      </w:r>
    </w:p>
    <w:p w14:paraId="6AB65DDD" w14:textId="77777777" w:rsidR="007565E9" w:rsidRDefault="007565E9" w:rsidP="00E21561">
      <w:pPr>
        <w:tabs>
          <w:tab w:val="left" w:pos="860"/>
        </w:tabs>
        <w:spacing w:line="276" w:lineRule="auto"/>
        <w:jc w:val="both"/>
        <w:rPr>
          <w:rFonts w:ascii="AkzidenzGrotesk" w:hAnsi="AkzidenzGrotesk" w:cs="Arial"/>
          <w:lang w:val="es-MX"/>
        </w:rPr>
      </w:pPr>
      <w:r w:rsidRPr="007E2820">
        <w:rPr>
          <w:rFonts w:ascii="AkzidenzGrotesk" w:hAnsi="AkzidenzGrotesk" w:cs="Arial"/>
          <w:b/>
          <w:bCs/>
          <w:lang w:val="es-MX"/>
        </w:rPr>
        <w:t>Matriz de Marco Lógico:</w:t>
      </w:r>
      <w:r w:rsidRPr="007E2820">
        <w:rPr>
          <w:rFonts w:ascii="AkzidenzGrotesk" w:hAnsi="AkzidenzGrotesk" w:cs="Arial"/>
          <w:lang w:val="es-MX"/>
        </w:rPr>
        <w:t xml:space="preserve"> Metodología para la elaboración de la Matriz de Indicadores para Resultados, mediante la cual se detalla el fin, propósito, componentes y actividades de los programas sustantivos del municipio, así como los indicadores, metas, medios de verificación y supuestos para cada uno de los elementos de la Matriz de los Programas presupuestarios para el Municipio de Centro, Tabasco.</w:t>
      </w:r>
    </w:p>
    <w:p w14:paraId="713BDC8C"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MIR:</w:t>
      </w:r>
      <w:r w:rsidRPr="007E2820">
        <w:rPr>
          <w:rFonts w:ascii="AkzidenzGrotesk" w:hAnsi="AkzidenzGrotesk" w:cs="Arial"/>
          <w:lang w:val="es-MX"/>
        </w:rPr>
        <w:t xml:space="preserve"> Matriz de Indicadores para Resultados.</w:t>
      </w:r>
    </w:p>
    <w:p w14:paraId="2088CAF7"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PAE:</w:t>
      </w:r>
      <w:r w:rsidRPr="007E2820">
        <w:rPr>
          <w:rFonts w:ascii="AkzidenzGrotesk" w:hAnsi="AkzidenzGrotesk" w:cs="Arial"/>
          <w:lang w:val="es-MX"/>
        </w:rPr>
        <w:t xml:space="preserve"> Programa Anual de Evaluación.</w:t>
      </w:r>
    </w:p>
    <w:p w14:paraId="3ADF32FB"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Proceso Presupuestario</w:t>
      </w:r>
      <w:r w:rsidRPr="007E2820">
        <w:rPr>
          <w:rFonts w:ascii="AkzidenzGrotesk" w:hAnsi="AkzidenzGrotesk" w:cs="Arial"/>
          <w:lang w:val="es-MX"/>
        </w:rPr>
        <w:t>: Modelo de intervención gubernamental, objeto de asignación de recursos presupuestales.</w:t>
      </w:r>
    </w:p>
    <w:p w14:paraId="1FB3AB71" w14:textId="310A0283"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Programas municipales:</w:t>
      </w:r>
      <w:r w:rsidRPr="007E2820">
        <w:rPr>
          <w:rFonts w:ascii="AkzidenzGrotesk" w:hAnsi="AkzidenzGrotesk" w:cs="Arial"/>
          <w:lang w:val="es-MX"/>
        </w:rPr>
        <w:t xml:space="preserve"> Los programas relativos a funciones sustantivas del gobierno municipal, tales como Servicios Públicos, Protección Civil, Mejoramiento Urbano, Vivienda Social, Agua Potable, Alcantarillado, Drenaje, entre otros.</w:t>
      </w:r>
    </w:p>
    <w:p w14:paraId="4AC4C2E0" w14:textId="77777777"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SEED:</w:t>
      </w:r>
      <w:r w:rsidRPr="007E2820">
        <w:rPr>
          <w:rFonts w:ascii="AkzidenzGrotesk" w:hAnsi="AkzidenzGrotesk" w:cs="Arial"/>
          <w:lang w:val="es-MX"/>
        </w:rPr>
        <w:t xml:space="preserve"> Sistema Estatal de Evaluación del Desempeño.</w:t>
      </w:r>
    </w:p>
    <w:p w14:paraId="7974E762" w14:textId="77777777"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SED:</w:t>
      </w:r>
      <w:r w:rsidRPr="007E2820">
        <w:rPr>
          <w:rFonts w:ascii="AkzidenzGrotesk" w:hAnsi="AkzidenzGrotesk" w:cs="Arial"/>
          <w:lang w:val="es-MX"/>
        </w:rPr>
        <w:t xml:space="preserve"> Sistema de Evaluación del Desempeño.</w:t>
      </w:r>
    </w:p>
    <w:p w14:paraId="14DD9CE8" w14:textId="77777777" w:rsidR="007565E9" w:rsidRPr="007E2820" w:rsidRDefault="007565E9" w:rsidP="00E21561">
      <w:pPr>
        <w:spacing w:line="276" w:lineRule="auto"/>
        <w:jc w:val="both"/>
        <w:rPr>
          <w:rFonts w:ascii="AkzidenzGrotesk" w:hAnsi="AkzidenzGrotesk" w:cs="Arial"/>
          <w:lang w:val="es-MX"/>
        </w:rPr>
      </w:pPr>
      <w:r w:rsidRPr="00520587">
        <w:rPr>
          <w:rFonts w:ascii="AkzidenzGrotesk" w:hAnsi="AkzidenzGrotesk" w:cs="Arial"/>
          <w:b/>
          <w:bCs/>
          <w:lang w:val="es-MX"/>
        </w:rPr>
        <w:t>TdR:</w:t>
      </w:r>
      <w:r>
        <w:rPr>
          <w:rFonts w:ascii="AkzidenzGrotesk" w:hAnsi="AkzidenzGrotesk" w:cs="Arial"/>
          <w:lang w:val="es-MX"/>
        </w:rPr>
        <w:t xml:space="preserve"> Términos de Referencia.</w:t>
      </w:r>
    </w:p>
    <w:p w14:paraId="14D91EF7" w14:textId="26E14ACE" w:rsidR="007565E9" w:rsidRPr="007E2820"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UED:</w:t>
      </w:r>
      <w:r w:rsidRPr="007E2820">
        <w:rPr>
          <w:rFonts w:ascii="AkzidenzGrotesk" w:hAnsi="AkzidenzGrotesk" w:cs="Arial"/>
          <w:lang w:val="es-MX"/>
        </w:rPr>
        <w:t xml:space="preserve"> Unidad de Evaluación del Desempeño</w:t>
      </w:r>
      <w:r w:rsidR="00680579">
        <w:rPr>
          <w:rFonts w:ascii="AkzidenzGrotesk" w:hAnsi="AkzidenzGrotesk" w:cs="Arial"/>
          <w:lang w:val="es-MX"/>
        </w:rPr>
        <w:t xml:space="preserve"> del Municipio de Centro.</w:t>
      </w:r>
    </w:p>
    <w:p w14:paraId="69DB6131" w14:textId="64447E18" w:rsidR="007565E9" w:rsidRDefault="007565E9" w:rsidP="00E21561">
      <w:pPr>
        <w:spacing w:line="276" w:lineRule="auto"/>
        <w:jc w:val="both"/>
        <w:rPr>
          <w:rFonts w:ascii="AkzidenzGrotesk" w:hAnsi="AkzidenzGrotesk" w:cs="Arial"/>
          <w:lang w:val="es-MX"/>
        </w:rPr>
      </w:pPr>
      <w:r w:rsidRPr="007E2820">
        <w:rPr>
          <w:rFonts w:ascii="AkzidenzGrotesk" w:hAnsi="AkzidenzGrotesk" w:cs="Arial"/>
          <w:b/>
          <w:bCs/>
          <w:lang w:val="es-MX"/>
        </w:rPr>
        <w:t>UR:</w:t>
      </w:r>
      <w:r w:rsidRPr="007E2820">
        <w:rPr>
          <w:rFonts w:ascii="AkzidenzGrotesk" w:hAnsi="AkzidenzGrotesk" w:cs="Arial"/>
          <w:lang w:val="es-MX"/>
        </w:rPr>
        <w:t xml:space="preserve"> Unidades Responsables.</w:t>
      </w:r>
    </w:p>
    <w:p w14:paraId="545DBF6B" w14:textId="77777777" w:rsidR="007565E9" w:rsidRDefault="007565E9" w:rsidP="00E21561">
      <w:pPr>
        <w:spacing w:line="276" w:lineRule="auto"/>
      </w:pPr>
    </w:p>
    <w:p w14:paraId="2FDB73F1" w14:textId="77777777" w:rsidR="00AC3293" w:rsidRDefault="00AC3293">
      <w:pPr>
        <w:spacing w:after="160" w:line="259" w:lineRule="auto"/>
        <w:rPr>
          <w:rFonts w:ascii="AkzidenzGrotesk" w:eastAsiaTheme="majorEastAsia" w:hAnsi="AkzidenzGrotesk" w:cstheme="majorBidi"/>
          <w:b/>
          <w:color w:val="000000" w:themeColor="text1"/>
        </w:rPr>
      </w:pPr>
      <w:bookmarkStart w:id="7" w:name="_Toc133314251"/>
      <w:bookmarkStart w:id="8" w:name="_Toc193393460"/>
      <w:bookmarkStart w:id="9" w:name="_Toc193393781"/>
      <w:r>
        <w:br w:type="page"/>
      </w:r>
    </w:p>
    <w:p w14:paraId="117100C0" w14:textId="294DFC79" w:rsidR="002114B2" w:rsidRPr="00630FC1" w:rsidRDefault="002114B2" w:rsidP="00E21561">
      <w:pPr>
        <w:pStyle w:val="Ttulo2"/>
        <w:spacing w:line="276" w:lineRule="auto"/>
        <w:rPr>
          <w:sz w:val="24"/>
          <w:szCs w:val="24"/>
        </w:rPr>
      </w:pPr>
      <w:r w:rsidRPr="00630FC1">
        <w:rPr>
          <w:sz w:val="24"/>
          <w:szCs w:val="24"/>
        </w:rPr>
        <w:lastRenderedPageBreak/>
        <w:t>Objetivo general</w:t>
      </w:r>
      <w:bookmarkEnd w:id="7"/>
      <w:bookmarkEnd w:id="8"/>
      <w:bookmarkEnd w:id="9"/>
    </w:p>
    <w:p w14:paraId="37367BC6" w14:textId="77777777" w:rsidR="002114B2" w:rsidRDefault="002114B2" w:rsidP="00E21561">
      <w:pPr>
        <w:spacing w:line="276" w:lineRule="auto"/>
      </w:pPr>
    </w:p>
    <w:p w14:paraId="40373358" w14:textId="77777777" w:rsidR="002114B2" w:rsidRPr="00AF1407" w:rsidRDefault="002114B2" w:rsidP="00E21561">
      <w:pPr>
        <w:spacing w:line="276" w:lineRule="auto"/>
        <w:jc w:val="both"/>
        <w:rPr>
          <w:rFonts w:ascii="AkzidenzGrotesk" w:hAnsi="AkzidenzGrotesk"/>
        </w:rPr>
      </w:pPr>
      <w:r w:rsidRPr="00AF1407">
        <w:rPr>
          <w:rFonts w:ascii="AkzidenzGrotesk" w:hAnsi="AkzidenzGrotesk"/>
        </w:rPr>
        <w:t>El Programa Anual de Evaluación 202</w:t>
      </w:r>
      <w:r>
        <w:rPr>
          <w:rFonts w:ascii="AkzidenzGrotesk" w:hAnsi="AkzidenzGrotesk"/>
        </w:rPr>
        <w:t>5</w:t>
      </w:r>
      <w:r w:rsidRPr="00AF1407">
        <w:rPr>
          <w:rFonts w:ascii="AkzidenzGrotesk" w:hAnsi="AkzidenzGrotesk"/>
        </w:rPr>
        <w:t xml:space="preserve"> tiene como objetivo general:</w:t>
      </w:r>
    </w:p>
    <w:p w14:paraId="20B99DB3" w14:textId="77777777" w:rsidR="002114B2" w:rsidRDefault="002114B2" w:rsidP="00E21561">
      <w:pPr>
        <w:spacing w:line="276" w:lineRule="auto"/>
        <w:jc w:val="both"/>
        <w:rPr>
          <w:rFonts w:ascii="AkzidenzGrotesk" w:hAnsi="AkzidenzGrotesk"/>
        </w:rPr>
      </w:pPr>
    </w:p>
    <w:p w14:paraId="0BE390A1" w14:textId="77777777" w:rsidR="002114B2" w:rsidRDefault="002114B2" w:rsidP="00E21561">
      <w:pPr>
        <w:spacing w:line="276" w:lineRule="auto"/>
        <w:jc w:val="both"/>
        <w:rPr>
          <w:rFonts w:ascii="AkzidenzGrotesk" w:hAnsi="AkzidenzGrotesk"/>
        </w:rPr>
      </w:pPr>
      <w:r w:rsidRPr="00AF1407">
        <w:rPr>
          <w:rFonts w:ascii="AkzidenzGrotesk" w:hAnsi="AkzidenzGrotesk"/>
        </w:rPr>
        <w:t>“Impulsar la mejora en el desempeño y los resultados de los Programas Presupuestarios del municipio de Centro</w:t>
      </w:r>
      <w:r>
        <w:rPr>
          <w:rFonts w:ascii="AkzidenzGrotesk" w:hAnsi="AkzidenzGrotesk"/>
        </w:rPr>
        <w:t>, mediante el establecimiento del marco técnico, normativo y operativo para el desarrollo de las acciones de monitoreo y evaluación del desempeño de los Programas Presupuestarios y Políticas Públicas implementadas por el gobierno municipal”.</w:t>
      </w:r>
    </w:p>
    <w:p w14:paraId="34303799" w14:textId="77777777" w:rsidR="002114B2" w:rsidRDefault="002114B2" w:rsidP="00E21561">
      <w:pPr>
        <w:spacing w:line="276" w:lineRule="auto"/>
        <w:jc w:val="both"/>
        <w:rPr>
          <w:rFonts w:ascii="AkzidenzGrotesk" w:hAnsi="AkzidenzGrotesk"/>
        </w:rPr>
      </w:pPr>
    </w:p>
    <w:p w14:paraId="38D1AA85" w14:textId="77777777" w:rsidR="002114B2" w:rsidRPr="00AD3C1F" w:rsidRDefault="002114B2" w:rsidP="00E21561">
      <w:pPr>
        <w:pStyle w:val="Ttulo2"/>
        <w:spacing w:line="276" w:lineRule="auto"/>
        <w:rPr>
          <w:sz w:val="24"/>
          <w:szCs w:val="24"/>
        </w:rPr>
      </w:pPr>
      <w:bookmarkStart w:id="10" w:name="_Toc133314252"/>
      <w:bookmarkStart w:id="11" w:name="_Toc193393461"/>
      <w:bookmarkStart w:id="12" w:name="_Toc193393782"/>
      <w:r w:rsidRPr="00AD3C1F">
        <w:rPr>
          <w:sz w:val="24"/>
          <w:szCs w:val="24"/>
        </w:rPr>
        <w:t>Objetivos específicos</w:t>
      </w:r>
      <w:bookmarkEnd w:id="10"/>
      <w:bookmarkEnd w:id="11"/>
      <w:bookmarkEnd w:id="12"/>
    </w:p>
    <w:p w14:paraId="5E878429" w14:textId="77777777" w:rsidR="002114B2" w:rsidRDefault="002114B2" w:rsidP="00E21561">
      <w:pPr>
        <w:spacing w:line="276" w:lineRule="auto"/>
        <w:jc w:val="both"/>
        <w:rPr>
          <w:rFonts w:ascii="AkzidenzGrotesk" w:eastAsia="Arial" w:hAnsi="AkzidenzGrotesk" w:cs="Arial"/>
          <w:color w:val="000000" w:themeColor="text1"/>
          <w:w w:val="78"/>
          <w:sz w:val="28"/>
          <w:szCs w:val="28"/>
          <w:lang w:val="es-US"/>
        </w:rPr>
      </w:pPr>
    </w:p>
    <w:p w14:paraId="0FE5FC8D" w14:textId="77777777" w:rsidR="002114B2" w:rsidRPr="00A712AC" w:rsidRDefault="002114B2" w:rsidP="00E21561">
      <w:pPr>
        <w:spacing w:line="276" w:lineRule="auto"/>
        <w:jc w:val="both"/>
        <w:rPr>
          <w:rFonts w:ascii="AkzidenzGrotesk" w:hAnsi="AkzidenzGrotesk"/>
        </w:rPr>
      </w:pPr>
      <w:r w:rsidRPr="00A712AC">
        <w:rPr>
          <w:rFonts w:ascii="AkzidenzGrotesk" w:hAnsi="AkzidenzGrotesk"/>
        </w:rPr>
        <w:t>Establecer un Programa Anual de Trabajo, que coordine y unifique las actividades a realizar en materia de Monitoreo, Seguimiento y Evaluación del Desempeño de forma organizada,</w:t>
      </w:r>
      <w:r>
        <w:rPr>
          <w:rFonts w:ascii="AkzidenzGrotesk" w:hAnsi="AkzidenzGrotesk"/>
        </w:rPr>
        <w:t xml:space="preserve"> </w:t>
      </w:r>
      <w:r w:rsidRPr="00A712AC">
        <w:rPr>
          <w:rFonts w:ascii="AkzidenzGrotesk" w:hAnsi="AkzidenzGrotesk"/>
        </w:rPr>
        <w:t xml:space="preserve">calendarizada, y que brinde información para mejorar el </w:t>
      </w:r>
      <w:r>
        <w:rPr>
          <w:rFonts w:ascii="AkzidenzGrotesk" w:hAnsi="AkzidenzGrotesk"/>
        </w:rPr>
        <w:t>p</w:t>
      </w:r>
      <w:r w:rsidRPr="00A712AC">
        <w:rPr>
          <w:rFonts w:ascii="AkzidenzGrotesk" w:hAnsi="AkzidenzGrotesk"/>
        </w:rPr>
        <w:t xml:space="preserve">resupuesto de los </w:t>
      </w:r>
      <w:r>
        <w:rPr>
          <w:rFonts w:ascii="AkzidenzGrotesk" w:hAnsi="AkzidenzGrotesk"/>
        </w:rPr>
        <w:t>g</w:t>
      </w:r>
      <w:r w:rsidRPr="00A712AC">
        <w:rPr>
          <w:rFonts w:ascii="AkzidenzGrotesk" w:hAnsi="AkzidenzGrotesk"/>
        </w:rPr>
        <w:t xml:space="preserve">astos </w:t>
      </w:r>
      <w:r>
        <w:rPr>
          <w:rFonts w:ascii="AkzidenzGrotesk" w:hAnsi="AkzidenzGrotesk"/>
        </w:rPr>
        <w:t>d</w:t>
      </w:r>
      <w:r w:rsidRPr="00A712AC">
        <w:rPr>
          <w:rFonts w:ascii="AkzidenzGrotesk" w:hAnsi="AkzidenzGrotesk"/>
        </w:rPr>
        <w:t xml:space="preserve">evengados en los </w:t>
      </w:r>
      <w:r>
        <w:rPr>
          <w:rFonts w:ascii="AkzidenzGrotesk" w:hAnsi="AkzidenzGrotesk"/>
        </w:rPr>
        <w:t>p</w:t>
      </w:r>
      <w:r w:rsidRPr="00A712AC">
        <w:rPr>
          <w:rFonts w:ascii="AkzidenzGrotesk" w:hAnsi="AkzidenzGrotesk"/>
        </w:rPr>
        <w:t xml:space="preserve">rogramas </w:t>
      </w:r>
      <w:r>
        <w:rPr>
          <w:rFonts w:ascii="AkzidenzGrotesk" w:hAnsi="AkzidenzGrotesk"/>
        </w:rPr>
        <w:t>p</w:t>
      </w:r>
      <w:r w:rsidRPr="00A712AC">
        <w:rPr>
          <w:rFonts w:ascii="AkzidenzGrotesk" w:hAnsi="AkzidenzGrotesk"/>
        </w:rPr>
        <w:t>úblicos.</w:t>
      </w:r>
    </w:p>
    <w:p w14:paraId="05167708" w14:textId="77777777" w:rsidR="002114B2" w:rsidRDefault="002114B2" w:rsidP="00E21561">
      <w:pPr>
        <w:spacing w:line="276" w:lineRule="auto"/>
        <w:ind w:right="90"/>
        <w:jc w:val="both"/>
        <w:rPr>
          <w:rFonts w:ascii="AkzidenzGrotesk" w:hAnsi="AkzidenzGrotesk" w:cs="Arial"/>
          <w:lang w:val="es-MX"/>
        </w:rPr>
      </w:pPr>
    </w:p>
    <w:p w14:paraId="49E11E29" w14:textId="77777777" w:rsidR="002114B2" w:rsidRDefault="002114B2" w:rsidP="00E21561">
      <w:pPr>
        <w:spacing w:line="276" w:lineRule="auto"/>
        <w:ind w:right="90"/>
        <w:jc w:val="both"/>
        <w:rPr>
          <w:rFonts w:ascii="AkzidenzGrotesk" w:hAnsi="AkzidenzGrotesk" w:cs="Arial"/>
        </w:rPr>
      </w:pPr>
      <w:r w:rsidRPr="004A3B44">
        <w:rPr>
          <w:rFonts w:ascii="AkzidenzGrotesk" w:hAnsi="AkzidenzGrotesk" w:cs="Arial"/>
          <w:lang w:val="es-MX"/>
        </w:rPr>
        <w:t xml:space="preserve">1.- </w:t>
      </w:r>
      <w:r w:rsidRPr="004A3B44">
        <w:rPr>
          <w:rFonts w:ascii="AkzidenzGrotesk" w:hAnsi="AkzidenzGrotesk" w:cs="Arial"/>
        </w:rPr>
        <w:t>Definir la evaluación que se llevará a cabo durante el ejercicio 202</w:t>
      </w:r>
      <w:r>
        <w:rPr>
          <w:rFonts w:ascii="AkzidenzGrotesk" w:hAnsi="AkzidenzGrotesk" w:cs="Arial"/>
        </w:rPr>
        <w:t>5, correspondiente a programas presupuestarios a evaluar del ejercicio fiscal 2024,</w:t>
      </w:r>
      <w:r w:rsidRPr="004A3B44">
        <w:rPr>
          <w:rFonts w:ascii="AkzidenzGrotesk" w:hAnsi="AkzidenzGrotesk" w:cs="Arial"/>
        </w:rPr>
        <w:t xml:space="preserve"> </w:t>
      </w:r>
      <w:r>
        <w:rPr>
          <w:rFonts w:ascii="AkzidenzGrotesk" w:hAnsi="AkzidenzGrotesk" w:cs="Arial"/>
        </w:rPr>
        <w:t xml:space="preserve">con el fin de </w:t>
      </w:r>
      <w:r w:rsidRPr="004A3B44">
        <w:rPr>
          <w:rFonts w:ascii="AkzidenzGrotesk" w:hAnsi="AkzidenzGrotesk" w:cs="Arial"/>
        </w:rPr>
        <w:t xml:space="preserve">conocer el desempeño institucional y generar información útil para la toma de decisiones, así como atender los </w:t>
      </w:r>
      <w:r>
        <w:rPr>
          <w:rFonts w:ascii="AkzidenzGrotesk" w:hAnsi="AkzidenzGrotesk" w:cs="Arial"/>
        </w:rPr>
        <w:t>A</w:t>
      </w:r>
      <w:r w:rsidRPr="004A3B44">
        <w:rPr>
          <w:rFonts w:ascii="AkzidenzGrotesk" w:hAnsi="AkzidenzGrotesk" w:cs="Arial"/>
        </w:rPr>
        <w:t xml:space="preserve">spectos </w:t>
      </w:r>
      <w:r>
        <w:rPr>
          <w:rFonts w:ascii="AkzidenzGrotesk" w:hAnsi="AkzidenzGrotesk" w:cs="Arial"/>
        </w:rPr>
        <w:t>S</w:t>
      </w:r>
      <w:r w:rsidRPr="004A3B44">
        <w:rPr>
          <w:rFonts w:ascii="AkzidenzGrotesk" w:hAnsi="AkzidenzGrotesk" w:cs="Arial"/>
        </w:rPr>
        <w:t xml:space="preserve">usceptibles de </w:t>
      </w:r>
      <w:r>
        <w:rPr>
          <w:rFonts w:ascii="AkzidenzGrotesk" w:hAnsi="AkzidenzGrotesk" w:cs="Arial"/>
        </w:rPr>
        <w:t>M</w:t>
      </w:r>
      <w:r w:rsidRPr="004A3B44">
        <w:rPr>
          <w:rFonts w:ascii="AkzidenzGrotesk" w:hAnsi="AkzidenzGrotesk" w:cs="Arial"/>
        </w:rPr>
        <w:t>ejora e impulsar la transparencia y rendición de cuentas.</w:t>
      </w:r>
    </w:p>
    <w:p w14:paraId="5C4EE3D5" w14:textId="77777777" w:rsidR="002114B2" w:rsidRDefault="002114B2" w:rsidP="00E21561">
      <w:pPr>
        <w:spacing w:line="276" w:lineRule="auto"/>
        <w:ind w:right="90"/>
        <w:jc w:val="both"/>
        <w:rPr>
          <w:rFonts w:ascii="AkzidenzGrotesk" w:hAnsi="AkzidenzGrotesk" w:cs="Arial"/>
          <w:lang w:val="es-MX"/>
        </w:rPr>
      </w:pPr>
    </w:p>
    <w:p w14:paraId="07428878" w14:textId="77777777" w:rsidR="002E165D" w:rsidRDefault="002114B2" w:rsidP="00E21561">
      <w:pPr>
        <w:spacing w:line="276" w:lineRule="auto"/>
        <w:ind w:right="86"/>
        <w:jc w:val="both"/>
        <w:rPr>
          <w:rFonts w:ascii="AkzidenzGrotesk" w:hAnsi="AkzidenzGrotesk" w:cs="Arial"/>
          <w:lang w:val="es-MX"/>
        </w:rPr>
      </w:pPr>
      <w:r w:rsidRPr="004A3B44">
        <w:rPr>
          <w:rFonts w:ascii="AkzidenzGrotesk" w:hAnsi="AkzidenzGrotesk" w:cs="Arial"/>
          <w:lang w:val="es-MX"/>
        </w:rPr>
        <w:t>2.-</w:t>
      </w:r>
      <w:r w:rsidRPr="004A3B44">
        <w:rPr>
          <w:rFonts w:ascii="AkzidenzGrotesk" w:hAnsi="AkzidenzGrotesk" w:cs="Arial"/>
        </w:rPr>
        <w:t xml:space="preserve"> </w:t>
      </w:r>
      <w:r w:rsidRPr="004A3B44">
        <w:rPr>
          <w:rFonts w:ascii="AkzidenzGrotesk" w:hAnsi="AkzidenzGrotesk" w:cs="Arial"/>
          <w:lang w:val="es-MX"/>
        </w:rPr>
        <w:t xml:space="preserve">Analizar la capacidad institucional, organizacional, y de gestión, así como una valoración sistemática del desempeño de los programas presupuestarios del Municipio de Centro del ejercicio fiscal </w:t>
      </w:r>
      <w:r w:rsidRPr="005D6D36">
        <w:rPr>
          <w:rFonts w:ascii="AkzidenzGrotesk" w:hAnsi="AkzidenzGrotesk" w:cs="Arial"/>
          <w:lang w:val="es-MX"/>
        </w:rPr>
        <w:t>2024</w:t>
      </w:r>
      <w:r w:rsidR="00056BF2">
        <w:rPr>
          <w:rFonts w:ascii="AkzidenzGrotesk" w:hAnsi="AkzidenzGrotesk" w:cs="Arial"/>
          <w:lang w:val="es-MX"/>
        </w:rPr>
        <w:t>.</w:t>
      </w:r>
      <w:r w:rsidR="00056BF2">
        <w:rPr>
          <w:rFonts w:ascii="AkzidenzGrotesk" w:hAnsi="AkzidenzGrotesk" w:cs="Arial"/>
          <w:lang w:val="es-MX"/>
        </w:rPr>
        <w:tab/>
      </w:r>
    </w:p>
    <w:p w14:paraId="2993378D" w14:textId="25BAB871" w:rsidR="00056BF2" w:rsidRDefault="00056BF2" w:rsidP="00E21561">
      <w:pPr>
        <w:spacing w:line="276" w:lineRule="auto"/>
        <w:ind w:right="86"/>
        <w:jc w:val="both"/>
        <w:rPr>
          <w:rFonts w:ascii="AkzidenzGrotesk" w:hAnsi="AkzidenzGrotesk" w:cs="Arial"/>
          <w:lang w:val="es-MX"/>
        </w:rPr>
      </w:pPr>
      <w:r>
        <w:rPr>
          <w:rFonts w:ascii="AkzidenzGrotesk" w:hAnsi="AkzidenzGrotesk" w:cs="Arial"/>
          <w:lang w:val="es-MX"/>
        </w:rPr>
        <w:tab/>
      </w:r>
    </w:p>
    <w:p w14:paraId="7D2F1D75" w14:textId="77777777" w:rsidR="00056BF2" w:rsidRPr="00056BF2" w:rsidRDefault="002114B2" w:rsidP="00056BF2">
      <w:pPr>
        <w:pStyle w:val="Prrafodelista"/>
        <w:numPr>
          <w:ilvl w:val="2"/>
          <w:numId w:val="34"/>
        </w:numPr>
        <w:ind w:right="86"/>
        <w:jc w:val="both"/>
        <w:rPr>
          <w:rFonts w:ascii="AkzidenzGrotesk" w:hAnsi="AkzidenzGrotesk" w:cs="Arial"/>
          <w:b/>
          <w:bCs/>
        </w:rPr>
      </w:pPr>
      <w:r w:rsidRPr="00056BF2">
        <w:rPr>
          <w:rFonts w:ascii="AkzidenzGrotesk" w:hAnsi="AkzidenzGrotesk" w:cs="Arial"/>
          <w:b/>
          <w:bCs/>
        </w:rPr>
        <w:t xml:space="preserve">E001 Agua Potable, </w:t>
      </w:r>
    </w:p>
    <w:p w14:paraId="2F3B6817" w14:textId="77777777" w:rsidR="00056BF2" w:rsidRPr="00056BF2" w:rsidRDefault="002114B2" w:rsidP="00056BF2">
      <w:pPr>
        <w:pStyle w:val="Prrafodelista"/>
        <w:numPr>
          <w:ilvl w:val="2"/>
          <w:numId w:val="34"/>
        </w:numPr>
        <w:ind w:right="86"/>
        <w:jc w:val="both"/>
        <w:rPr>
          <w:rFonts w:ascii="AkzidenzGrotesk" w:hAnsi="AkzidenzGrotesk" w:cs="Arial"/>
          <w:b/>
          <w:bCs/>
        </w:rPr>
      </w:pPr>
      <w:r w:rsidRPr="00056BF2">
        <w:rPr>
          <w:rFonts w:ascii="AkzidenzGrotesk" w:hAnsi="AkzidenzGrotesk" w:cs="Arial"/>
          <w:b/>
          <w:bCs/>
        </w:rPr>
        <w:t xml:space="preserve">E002 Drenaje y Alcantarillado, </w:t>
      </w:r>
    </w:p>
    <w:p w14:paraId="63C03ED4" w14:textId="77777777" w:rsidR="00056BF2" w:rsidRPr="00056BF2" w:rsidRDefault="002114B2" w:rsidP="00056BF2">
      <w:pPr>
        <w:pStyle w:val="Prrafodelista"/>
        <w:numPr>
          <w:ilvl w:val="2"/>
          <w:numId w:val="34"/>
        </w:numPr>
        <w:ind w:right="86"/>
        <w:jc w:val="both"/>
        <w:rPr>
          <w:rFonts w:ascii="AkzidenzGrotesk" w:hAnsi="AkzidenzGrotesk"/>
          <w:b/>
          <w:bCs/>
        </w:rPr>
      </w:pPr>
      <w:r w:rsidRPr="00056BF2">
        <w:rPr>
          <w:rFonts w:ascii="AkzidenzGrotesk" w:hAnsi="AkzidenzGrotesk" w:cs="Arial"/>
          <w:b/>
          <w:bCs/>
        </w:rPr>
        <w:t xml:space="preserve">E056 </w:t>
      </w:r>
      <w:r w:rsidRPr="00056BF2">
        <w:rPr>
          <w:rFonts w:ascii="AkzidenzGrotesk" w:hAnsi="AkzidenzGrotesk"/>
          <w:b/>
          <w:bCs/>
        </w:rPr>
        <w:t xml:space="preserve">Recolección, Traslado y Disposición Final de Residuos Sólidos, </w:t>
      </w:r>
    </w:p>
    <w:p w14:paraId="1C3D0F58" w14:textId="77777777" w:rsidR="00056BF2" w:rsidRPr="00056BF2" w:rsidRDefault="002114B2" w:rsidP="00056BF2">
      <w:pPr>
        <w:pStyle w:val="Prrafodelista"/>
        <w:numPr>
          <w:ilvl w:val="2"/>
          <w:numId w:val="34"/>
        </w:numPr>
        <w:ind w:right="86"/>
        <w:jc w:val="both"/>
        <w:rPr>
          <w:rFonts w:ascii="AkzidenzGrotesk" w:hAnsi="AkzidenzGrotesk" w:cs="Arial"/>
          <w:b/>
          <w:bCs/>
        </w:rPr>
      </w:pPr>
      <w:r w:rsidRPr="00056BF2">
        <w:rPr>
          <w:rFonts w:ascii="AkzidenzGrotesk" w:hAnsi="AkzidenzGrotesk"/>
          <w:b/>
          <w:bCs/>
        </w:rPr>
        <w:t>E058 Servicio de Alumbrado Público</w:t>
      </w:r>
      <w:r w:rsidRPr="00056BF2">
        <w:rPr>
          <w:rFonts w:ascii="AkzidenzGrotesk" w:hAnsi="AkzidenzGrotesk" w:cs="Arial"/>
          <w:b/>
          <w:bCs/>
        </w:rPr>
        <w:t xml:space="preserve">, </w:t>
      </w:r>
    </w:p>
    <w:p w14:paraId="3EBC283F" w14:textId="77777777" w:rsidR="00056BF2" w:rsidRPr="00056BF2" w:rsidRDefault="002114B2" w:rsidP="00056BF2">
      <w:pPr>
        <w:pStyle w:val="Prrafodelista"/>
        <w:numPr>
          <w:ilvl w:val="2"/>
          <w:numId w:val="34"/>
        </w:numPr>
        <w:ind w:right="86"/>
        <w:jc w:val="both"/>
        <w:rPr>
          <w:rFonts w:ascii="AkzidenzGrotesk" w:hAnsi="AkzidenzGrotesk" w:cs="Arial"/>
          <w:b/>
          <w:bCs/>
        </w:rPr>
      </w:pPr>
      <w:r w:rsidRPr="00056BF2">
        <w:rPr>
          <w:rFonts w:ascii="AkzidenzGrotesk" w:hAnsi="AkzidenzGrotesk" w:cs="Arial"/>
          <w:b/>
          <w:bCs/>
        </w:rPr>
        <w:t xml:space="preserve">K005 Urbanización y  </w:t>
      </w:r>
    </w:p>
    <w:p w14:paraId="44B4B8EA" w14:textId="77777777" w:rsidR="00056BF2" w:rsidRPr="00056BF2" w:rsidRDefault="002114B2" w:rsidP="00056BF2">
      <w:pPr>
        <w:pStyle w:val="Prrafodelista"/>
        <w:numPr>
          <w:ilvl w:val="2"/>
          <w:numId w:val="34"/>
        </w:numPr>
        <w:ind w:right="86"/>
        <w:jc w:val="both"/>
        <w:rPr>
          <w:rFonts w:ascii="AkzidenzGrotesk" w:hAnsi="AkzidenzGrotesk" w:cs="Arial"/>
        </w:rPr>
      </w:pPr>
      <w:r w:rsidRPr="00056BF2">
        <w:rPr>
          <w:rFonts w:ascii="AkzidenzGrotesk" w:hAnsi="AkzidenzGrotesk" w:cs="Arial"/>
          <w:b/>
          <w:bCs/>
        </w:rPr>
        <w:t>K008 Caminos</w:t>
      </w:r>
      <w:r w:rsidRPr="00056BF2">
        <w:rPr>
          <w:rFonts w:ascii="AkzidenzGrotesk" w:hAnsi="AkzidenzGrotesk" w:cs="Arial"/>
        </w:rPr>
        <w:t xml:space="preserve">; </w:t>
      </w:r>
    </w:p>
    <w:p w14:paraId="345C5784" w14:textId="77777777" w:rsidR="00056BF2" w:rsidRDefault="00056BF2" w:rsidP="00E21561">
      <w:pPr>
        <w:spacing w:line="276" w:lineRule="auto"/>
        <w:ind w:right="86"/>
        <w:jc w:val="both"/>
        <w:rPr>
          <w:rFonts w:ascii="AkzidenzGrotesk" w:hAnsi="AkzidenzGrotesk" w:cs="Arial"/>
        </w:rPr>
      </w:pPr>
    </w:p>
    <w:p w14:paraId="59875385" w14:textId="3E5E4CE2" w:rsidR="002114B2" w:rsidRDefault="00056BF2" w:rsidP="00E21561">
      <w:pPr>
        <w:spacing w:line="276" w:lineRule="auto"/>
        <w:ind w:right="86"/>
        <w:jc w:val="both"/>
        <w:rPr>
          <w:rFonts w:ascii="AkzidenzGrotesk" w:hAnsi="AkzidenzGrotesk" w:cs="Arial"/>
          <w:lang w:val="es-MX"/>
        </w:rPr>
      </w:pPr>
      <w:r>
        <w:rPr>
          <w:rFonts w:ascii="AkzidenzGrotesk" w:hAnsi="AkzidenzGrotesk" w:cs="Arial"/>
          <w:lang w:val="es-MX"/>
        </w:rPr>
        <w:t>P</w:t>
      </w:r>
      <w:r w:rsidR="002114B2" w:rsidRPr="002C22FB">
        <w:rPr>
          <w:rFonts w:ascii="AkzidenzGrotesk" w:hAnsi="AkzidenzGrotesk" w:cs="Arial"/>
          <w:lang w:val="es-MX"/>
        </w:rPr>
        <w:t>rogramas que representen la prestación y alcance a la población de los servicios municipales</w:t>
      </w:r>
      <w:r w:rsidR="002114B2" w:rsidRPr="004A3B44">
        <w:rPr>
          <w:rFonts w:ascii="AkzidenzGrotesk" w:hAnsi="AkzidenzGrotesk" w:cs="Arial"/>
          <w:lang w:val="es-MX"/>
        </w:rPr>
        <w:t xml:space="preserve"> básicos previstos en el artículo 115 de la Constitución Política de los Estados Unidos Mexicanos.</w:t>
      </w:r>
    </w:p>
    <w:p w14:paraId="379BF9CC" w14:textId="77777777" w:rsidR="002114B2" w:rsidRDefault="002114B2" w:rsidP="00E21561">
      <w:pPr>
        <w:spacing w:line="276" w:lineRule="auto"/>
        <w:ind w:right="86"/>
        <w:jc w:val="both"/>
        <w:rPr>
          <w:rFonts w:ascii="AkzidenzGrotesk" w:hAnsi="AkzidenzGrotesk" w:cs="Arial"/>
          <w:lang w:val="es-MX"/>
        </w:rPr>
      </w:pPr>
    </w:p>
    <w:p w14:paraId="75CAD0D6" w14:textId="77777777" w:rsidR="002114B2" w:rsidRDefault="002114B2" w:rsidP="00E21561">
      <w:pPr>
        <w:spacing w:line="276" w:lineRule="auto"/>
        <w:ind w:right="90"/>
        <w:jc w:val="both"/>
        <w:rPr>
          <w:rFonts w:ascii="AkzidenzGrotesk" w:hAnsi="AkzidenzGrotesk" w:cs="Arial"/>
        </w:rPr>
      </w:pPr>
      <w:r w:rsidRPr="004A3B44">
        <w:rPr>
          <w:rFonts w:ascii="AkzidenzGrotesk" w:hAnsi="AkzidenzGrotesk" w:cs="Arial"/>
          <w:lang w:val="es-MX"/>
        </w:rPr>
        <w:lastRenderedPageBreak/>
        <w:t>3.-</w:t>
      </w:r>
      <w:r w:rsidRPr="004A3B44">
        <w:rPr>
          <w:rFonts w:ascii="AkzidenzGrotesk" w:hAnsi="AkzidenzGrotesk" w:cs="Arial"/>
        </w:rPr>
        <w:t xml:space="preserve"> Mostrar el avance en el cumplimiento de los objetivos y metas establecidas de los Programas Presupuestarios mediante el análisis de indicadores de resultados, de servicios y de gestión.</w:t>
      </w:r>
    </w:p>
    <w:p w14:paraId="00BA97C2" w14:textId="77777777" w:rsidR="002114B2" w:rsidRPr="004A3B44" w:rsidRDefault="002114B2" w:rsidP="00E21561">
      <w:pPr>
        <w:spacing w:line="276" w:lineRule="auto"/>
        <w:ind w:right="90"/>
        <w:jc w:val="both"/>
        <w:rPr>
          <w:rFonts w:ascii="AkzidenzGrotesk" w:hAnsi="AkzidenzGrotesk" w:cs="Arial"/>
        </w:rPr>
      </w:pPr>
    </w:p>
    <w:p w14:paraId="115CA441" w14:textId="77777777" w:rsidR="002114B2" w:rsidRDefault="002114B2" w:rsidP="00E21561">
      <w:pPr>
        <w:spacing w:line="276" w:lineRule="auto"/>
        <w:ind w:right="90"/>
        <w:jc w:val="both"/>
        <w:rPr>
          <w:rFonts w:ascii="AkzidenzGrotesk" w:hAnsi="AkzidenzGrotesk" w:cs="Arial"/>
        </w:rPr>
      </w:pPr>
      <w:r w:rsidRPr="004A3B44">
        <w:rPr>
          <w:rFonts w:ascii="AkzidenzGrotesk" w:hAnsi="AkzidenzGrotesk" w:cs="Arial"/>
        </w:rPr>
        <w:t>4.- Reportar los datos de un programa presupuestario de un ejercicio fiscal, mediante un informe y reporte ejecutivo para dar seguimiento a los avances de compromisos de mejora de acuerdo al PAE 202</w:t>
      </w:r>
      <w:r>
        <w:rPr>
          <w:rFonts w:ascii="AkzidenzGrotesk" w:hAnsi="AkzidenzGrotesk" w:cs="Arial"/>
        </w:rPr>
        <w:t>4</w:t>
      </w:r>
      <w:r w:rsidRPr="004A3B44">
        <w:rPr>
          <w:rFonts w:ascii="AkzidenzGrotesk" w:hAnsi="AkzidenzGrotesk" w:cs="Arial"/>
        </w:rPr>
        <w:t>.</w:t>
      </w:r>
    </w:p>
    <w:p w14:paraId="2DA0725B" w14:textId="77777777" w:rsidR="005F1783" w:rsidRDefault="005F1783" w:rsidP="00E21561">
      <w:pPr>
        <w:spacing w:line="276" w:lineRule="auto"/>
        <w:ind w:right="90"/>
        <w:jc w:val="both"/>
        <w:rPr>
          <w:rFonts w:ascii="AkzidenzGrotesk" w:hAnsi="AkzidenzGrotesk" w:cs="Arial"/>
        </w:rPr>
      </w:pPr>
    </w:p>
    <w:p w14:paraId="28894F25" w14:textId="6FD3EB57" w:rsidR="002114B2" w:rsidRPr="00AD3C1F" w:rsidRDefault="002114B2" w:rsidP="002114B2">
      <w:pPr>
        <w:pStyle w:val="Ttulo2"/>
        <w:spacing w:line="276" w:lineRule="auto"/>
        <w:rPr>
          <w:sz w:val="24"/>
          <w:szCs w:val="24"/>
        </w:rPr>
      </w:pPr>
      <w:bookmarkStart w:id="13" w:name="_Toc193393462"/>
      <w:bookmarkStart w:id="14" w:name="_Toc193393783"/>
      <w:r w:rsidRPr="00AD3C1F">
        <w:rPr>
          <w:sz w:val="24"/>
          <w:szCs w:val="24"/>
        </w:rPr>
        <w:t>Ámbitos de coordinación</w:t>
      </w:r>
      <w:bookmarkEnd w:id="13"/>
      <w:bookmarkEnd w:id="14"/>
      <w:r w:rsidRPr="00AD3C1F">
        <w:rPr>
          <w:sz w:val="24"/>
          <w:szCs w:val="24"/>
        </w:rPr>
        <w:t xml:space="preserve"> </w:t>
      </w:r>
    </w:p>
    <w:p w14:paraId="36AE0570" w14:textId="77777777" w:rsidR="002114B2" w:rsidRPr="00B0123C" w:rsidRDefault="002114B2" w:rsidP="002114B2">
      <w:pPr>
        <w:spacing w:line="276" w:lineRule="auto"/>
        <w:rPr>
          <w:rFonts w:ascii="AkzidenzGrotesk" w:hAnsi="AkzidenzGrotesk"/>
        </w:rPr>
      </w:pPr>
    </w:p>
    <w:p w14:paraId="4D13645A" w14:textId="514ED11D" w:rsidR="002114B2" w:rsidRDefault="005F1783" w:rsidP="00D77726">
      <w:pPr>
        <w:spacing w:line="276" w:lineRule="auto"/>
        <w:jc w:val="both"/>
        <w:rPr>
          <w:rFonts w:ascii="AkzidenzGrotesk" w:hAnsi="AkzidenzGrotesk"/>
        </w:rPr>
      </w:pPr>
      <w:r>
        <w:rPr>
          <w:rFonts w:ascii="AkzidenzGrotesk" w:hAnsi="AkzidenzGrotesk"/>
        </w:rPr>
        <w:t>1</w:t>
      </w:r>
      <w:r w:rsidR="002114B2">
        <w:rPr>
          <w:rFonts w:ascii="AkzidenzGrotesk" w:hAnsi="AkzidenzGrotesk"/>
        </w:rPr>
        <w:t xml:space="preserve">.- </w:t>
      </w:r>
      <w:r w:rsidR="002114B2" w:rsidRPr="00B0123C">
        <w:rPr>
          <w:rFonts w:ascii="AkzidenzGrotesk" w:hAnsi="AkzidenzGrotesk"/>
        </w:rPr>
        <w:t>Corresponde a la U</w:t>
      </w:r>
      <w:r w:rsidR="002114B2">
        <w:rPr>
          <w:rFonts w:ascii="AkzidenzGrotesk" w:hAnsi="AkzidenzGrotesk"/>
        </w:rPr>
        <w:t xml:space="preserve">nidad de </w:t>
      </w:r>
      <w:r w:rsidR="002114B2" w:rsidRPr="00B0123C">
        <w:rPr>
          <w:rFonts w:ascii="AkzidenzGrotesk" w:hAnsi="AkzidenzGrotesk"/>
        </w:rPr>
        <w:t>E</w:t>
      </w:r>
      <w:r w:rsidR="002114B2">
        <w:rPr>
          <w:rFonts w:ascii="AkzidenzGrotesk" w:hAnsi="AkzidenzGrotesk"/>
        </w:rPr>
        <w:t xml:space="preserve">valuación del </w:t>
      </w:r>
      <w:r w:rsidR="002114B2" w:rsidRPr="00B0123C">
        <w:rPr>
          <w:rFonts w:ascii="AkzidenzGrotesk" w:hAnsi="AkzidenzGrotesk"/>
        </w:rPr>
        <w:t>D</w:t>
      </w:r>
      <w:r w:rsidR="002114B2">
        <w:rPr>
          <w:rFonts w:ascii="AkzidenzGrotesk" w:hAnsi="AkzidenzGrotesk"/>
        </w:rPr>
        <w:t>esempeño (UED),</w:t>
      </w:r>
      <w:r w:rsidR="002114B2" w:rsidRPr="00B0123C">
        <w:rPr>
          <w:rFonts w:ascii="AkzidenzGrotesk" w:hAnsi="AkzidenzGrotesk"/>
        </w:rPr>
        <w:t xml:space="preserve"> la coordinación de la ejecución del presente PAE 202</w:t>
      </w:r>
      <w:r w:rsidR="002114B2">
        <w:rPr>
          <w:rFonts w:ascii="AkzidenzGrotesk" w:hAnsi="AkzidenzGrotesk"/>
        </w:rPr>
        <w:t>5</w:t>
      </w:r>
      <w:r w:rsidR="002114B2" w:rsidRPr="00B0123C">
        <w:rPr>
          <w:rFonts w:ascii="AkzidenzGrotesk" w:hAnsi="AkzidenzGrotesk"/>
        </w:rPr>
        <w:t>, así como la coordinación de las evaluaciones</w:t>
      </w:r>
      <w:r w:rsidR="002114B2">
        <w:rPr>
          <w:rFonts w:ascii="AkzidenzGrotesk" w:hAnsi="AkzidenzGrotesk"/>
        </w:rPr>
        <w:t>,</w:t>
      </w:r>
      <w:r w:rsidR="002114B2" w:rsidRPr="00B0123C">
        <w:rPr>
          <w:rFonts w:ascii="AkzidenzGrotesk" w:hAnsi="AkzidenzGrotesk"/>
        </w:rPr>
        <w:t xml:space="preserve"> tanto internas como externas </w:t>
      </w:r>
      <w:r w:rsidR="002114B2">
        <w:rPr>
          <w:rFonts w:ascii="AkzidenzGrotesk" w:hAnsi="AkzidenzGrotesk"/>
        </w:rPr>
        <w:t>que se realizarán a los programas presupuestarios y a las políticas públicas.</w:t>
      </w:r>
    </w:p>
    <w:p w14:paraId="7BFDBDF0" w14:textId="77777777" w:rsidR="002114B2" w:rsidRDefault="002114B2" w:rsidP="00D77726">
      <w:pPr>
        <w:spacing w:line="276" w:lineRule="auto"/>
        <w:jc w:val="both"/>
        <w:rPr>
          <w:rFonts w:ascii="AkzidenzGrotesk" w:hAnsi="AkzidenzGrotesk"/>
        </w:rPr>
      </w:pPr>
    </w:p>
    <w:p w14:paraId="506C99F2" w14:textId="778A6E4A" w:rsidR="002114B2" w:rsidRDefault="005F1783" w:rsidP="00D77726">
      <w:pPr>
        <w:spacing w:line="276" w:lineRule="auto"/>
        <w:jc w:val="both"/>
        <w:rPr>
          <w:rFonts w:ascii="AkzidenzGrotesk" w:hAnsi="AkzidenzGrotesk"/>
        </w:rPr>
      </w:pPr>
      <w:r>
        <w:rPr>
          <w:rFonts w:ascii="AkzidenzGrotesk" w:hAnsi="AkzidenzGrotesk"/>
        </w:rPr>
        <w:t>2</w:t>
      </w:r>
      <w:r w:rsidR="002114B2">
        <w:rPr>
          <w:rFonts w:ascii="AkzidenzGrotesk" w:hAnsi="AkzidenzGrotesk"/>
        </w:rPr>
        <w:t xml:space="preserve">.- Corresponde a la UED, la coordinación de la realización del monitoreo que se realice sobre el desempeño de los programas presupuestarios, políticas públicas, así como la integración y difusión de informes en la página oficial del municipio. </w:t>
      </w:r>
    </w:p>
    <w:p w14:paraId="715AB932" w14:textId="77777777" w:rsidR="002114B2" w:rsidRDefault="002114B2" w:rsidP="00D77726">
      <w:pPr>
        <w:spacing w:line="276" w:lineRule="auto"/>
        <w:jc w:val="both"/>
        <w:rPr>
          <w:rFonts w:ascii="AkzidenzGrotesk" w:hAnsi="AkzidenzGrotesk"/>
        </w:rPr>
      </w:pPr>
    </w:p>
    <w:p w14:paraId="407F9CAA" w14:textId="2585C929" w:rsidR="002114B2" w:rsidRDefault="005F1783" w:rsidP="00D77726">
      <w:pPr>
        <w:spacing w:line="276" w:lineRule="auto"/>
        <w:jc w:val="both"/>
        <w:rPr>
          <w:rFonts w:ascii="AkzidenzGrotesk" w:hAnsi="AkzidenzGrotesk"/>
        </w:rPr>
      </w:pPr>
      <w:r>
        <w:rPr>
          <w:rFonts w:ascii="AkzidenzGrotesk" w:hAnsi="AkzidenzGrotesk"/>
        </w:rPr>
        <w:t>3</w:t>
      </w:r>
      <w:r w:rsidR="002114B2">
        <w:rPr>
          <w:rFonts w:ascii="AkzidenzGrotesk" w:hAnsi="AkzidenzGrotesk"/>
        </w:rPr>
        <w:t>.- Corresponde a la UED la difusión de los resultados de las Evaluaciones de Desempeño de los Programas presupuestarios que realice el municipio.</w:t>
      </w:r>
    </w:p>
    <w:p w14:paraId="5A3BCC7D" w14:textId="1F588599" w:rsidR="00993B5F" w:rsidRPr="008B733C" w:rsidRDefault="00DF2069" w:rsidP="00D91187">
      <w:pPr>
        <w:pStyle w:val="Ttulo1"/>
        <w:rPr>
          <w:sz w:val="24"/>
          <w:szCs w:val="24"/>
        </w:rPr>
      </w:pPr>
      <w:bookmarkStart w:id="15" w:name="_Toc193393463"/>
      <w:bookmarkStart w:id="16" w:name="_Toc193393784"/>
      <w:bookmarkEnd w:id="0"/>
      <w:r>
        <w:rPr>
          <w:sz w:val="24"/>
          <w:szCs w:val="24"/>
        </w:rPr>
        <w:t>Fundamento legal</w:t>
      </w:r>
      <w:bookmarkEnd w:id="15"/>
      <w:bookmarkEnd w:id="16"/>
    </w:p>
    <w:p w14:paraId="4320AB8E" w14:textId="5AA237F5" w:rsidR="00993B5F" w:rsidRPr="00D91187" w:rsidRDefault="00993B5F" w:rsidP="00D91187">
      <w:pPr>
        <w:pStyle w:val="Ttulo2"/>
      </w:pPr>
      <w:r w:rsidRPr="00D91187">
        <w:tab/>
      </w:r>
    </w:p>
    <w:p w14:paraId="57623FC0" w14:textId="29AFAB61" w:rsidR="00993B5F" w:rsidRPr="005F0585" w:rsidRDefault="00897F5D" w:rsidP="00B24072">
      <w:pPr>
        <w:tabs>
          <w:tab w:val="left" w:pos="6840"/>
        </w:tabs>
        <w:spacing w:line="276" w:lineRule="auto"/>
        <w:jc w:val="both"/>
        <w:rPr>
          <w:rFonts w:ascii="AkzidenzGrotesk" w:eastAsia="Times New Roman" w:hAnsi="AkzidenzGrotesk" w:cs="Times New Roman"/>
          <w:color w:val="000000" w:themeColor="text1"/>
          <w:lang w:val="es-MX"/>
        </w:rPr>
      </w:pPr>
      <w:r>
        <w:rPr>
          <w:rFonts w:ascii="AkzidenzGrotesk" w:eastAsia="Times New Roman" w:hAnsi="AkzidenzGrotesk" w:cs="Times New Roman"/>
          <w:color w:val="000000" w:themeColor="text1"/>
          <w:lang w:val="es-MX"/>
        </w:rPr>
        <w:t>P</w:t>
      </w:r>
      <w:r w:rsidR="005F0585" w:rsidRPr="005F0585">
        <w:rPr>
          <w:rFonts w:ascii="AkzidenzGrotesk" w:eastAsia="Times New Roman" w:hAnsi="AkzidenzGrotesk" w:cs="Times New Roman"/>
          <w:color w:val="000000" w:themeColor="text1"/>
          <w:lang w:val="es-MX"/>
        </w:rPr>
        <w:t xml:space="preserve">ara la Evaluación de los Programas presupuestarios, </w:t>
      </w:r>
      <w:r>
        <w:rPr>
          <w:rFonts w:ascii="AkzidenzGrotesk" w:eastAsia="Times New Roman" w:hAnsi="AkzidenzGrotesk" w:cs="Times New Roman"/>
          <w:color w:val="000000" w:themeColor="text1"/>
          <w:lang w:val="es-MX"/>
        </w:rPr>
        <w:t>l</w:t>
      </w:r>
      <w:r w:rsidRPr="005F0585">
        <w:rPr>
          <w:rFonts w:ascii="AkzidenzGrotesk" w:eastAsia="Times New Roman" w:hAnsi="AkzidenzGrotesk" w:cs="Times New Roman"/>
          <w:color w:val="000000" w:themeColor="text1"/>
          <w:lang w:val="es-MX"/>
        </w:rPr>
        <w:t xml:space="preserve">a base jurídica </w:t>
      </w:r>
      <w:r w:rsidR="005F0585" w:rsidRPr="005F0585">
        <w:rPr>
          <w:rFonts w:ascii="AkzidenzGrotesk" w:eastAsia="Times New Roman" w:hAnsi="AkzidenzGrotesk" w:cs="Times New Roman"/>
          <w:color w:val="000000" w:themeColor="text1"/>
          <w:lang w:val="es-MX"/>
        </w:rPr>
        <w:t>de ámbito federal, estatal, municipal, así como</w:t>
      </w:r>
      <w:r w:rsidR="00B5155C">
        <w:rPr>
          <w:rFonts w:ascii="AkzidenzGrotesk" w:eastAsia="Times New Roman" w:hAnsi="AkzidenzGrotesk" w:cs="Times New Roman"/>
          <w:color w:val="000000" w:themeColor="text1"/>
          <w:lang w:val="es-MX"/>
        </w:rPr>
        <w:t xml:space="preserve"> los</w:t>
      </w:r>
      <w:r w:rsidR="005F0585" w:rsidRPr="005F0585">
        <w:rPr>
          <w:rFonts w:ascii="AkzidenzGrotesk" w:eastAsia="Times New Roman" w:hAnsi="AkzidenzGrotesk" w:cs="Times New Roman"/>
          <w:color w:val="000000" w:themeColor="text1"/>
          <w:lang w:val="es-MX"/>
        </w:rPr>
        <w:t xml:space="preserve"> </w:t>
      </w:r>
      <w:r>
        <w:rPr>
          <w:rFonts w:ascii="AkzidenzGrotesk" w:eastAsia="Times New Roman" w:hAnsi="AkzidenzGrotesk" w:cs="Times New Roman"/>
          <w:color w:val="000000" w:themeColor="text1"/>
          <w:lang w:val="es-MX"/>
        </w:rPr>
        <w:t>l</w:t>
      </w:r>
      <w:r w:rsidR="005F0585" w:rsidRPr="005F0585">
        <w:rPr>
          <w:rFonts w:ascii="AkzidenzGrotesk" w:eastAsia="Times New Roman" w:hAnsi="AkzidenzGrotesk" w:cs="Times New Roman"/>
          <w:color w:val="000000" w:themeColor="text1"/>
          <w:lang w:val="es-MX"/>
        </w:rPr>
        <w:t>ineamientos de</w:t>
      </w:r>
      <w:r w:rsidR="005F0585">
        <w:rPr>
          <w:rFonts w:ascii="AkzidenzGrotesk" w:eastAsia="Times New Roman" w:hAnsi="AkzidenzGrotesk" w:cs="Times New Roman"/>
          <w:color w:val="000000" w:themeColor="text1"/>
          <w:lang w:val="es-MX"/>
        </w:rPr>
        <w:t xml:space="preserve"> carácter local, se mencionan a continuación.</w:t>
      </w:r>
    </w:p>
    <w:p w14:paraId="4D62E270" w14:textId="77777777" w:rsidR="00993B5F" w:rsidRDefault="00993B5F" w:rsidP="005F0585">
      <w:pPr>
        <w:tabs>
          <w:tab w:val="left" w:pos="6840"/>
        </w:tabs>
        <w:jc w:val="both"/>
        <w:rPr>
          <w:rFonts w:ascii="AkzidenzGrotesk" w:eastAsia="Times New Roman" w:hAnsi="AkzidenzGrotesk" w:cs="Times New Roman"/>
          <w:color w:val="000000" w:themeColor="text1"/>
          <w:lang w:val="es-MX"/>
        </w:rPr>
      </w:pPr>
    </w:p>
    <w:p w14:paraId="4C7EA856" w14:textId="77777777" w:rsidR="00D86D24" w:rsidRDefault="00D86D24" w:rsidP="00993B5F">
      <w:pPr>
        <w:tabs>
          <w:tab w:val="left" w:pos="6840"/>
        </w:tabs>
        <w:jc w:val="both"/>
        <w:rPr>
          <w:rFonts w:ascii="AkzidenzGrotesk" w:hAnsi="AkzidenzGrotesk"/>
          <w:b/>
          <w:bCs/>
        </w:rPr>
      </w:pPr>
      <w:bookmarkStart w:id="17" w:name="_Toc133314244"/>
    </w:p>
    <w:p w14:paraId="4EF39335" w14:textId="53AA6F5A" w:rsidR="00155F81" w:rsidRDefault="009C04CD" w:rsidP="00993B5F">
      <w:pPr>
        <w:tabs>
          <w:tab w:val="left" w:pos="6840"/>
        </w:tabs>
        <w:jc w:val="both"/>
        <w:rPr>
          <w:rFonts w:ascii="AkzidenzGrotesk" w:hAnsi="AkzidenzGrotesk"/>
          <w:b/>
          <w:bCs/>
        </w:rPr>
      </w:pPr>
      <w:r>
        <w:rPr>
          <w:rFonts w:ascii="AkzidenzGrotesk" w:hAnsi="AkzidenzGrotesk"/>
          <w:b/>
          <w:bCs/>
        </w:rPr>
        <w:t xml:space="preserve">Artículo 134 de la </w:t>
      </w:r>
      <w:r w:rsidR="00155F81" w:rsidRPr="00E31568">
        <w:rPr>
          <w:rFonts w:ascii="AkzidenzGrotesk" w:hAnsi="AkzidenzGrotesk"/>
          <w:b/>
          <w:bCs/>
        </w:rPr>
        <w:t>Constitución Política de los Estados Unidos Mexicanos</w:t>
      </w:r>
      <w:bookmarkEnd w:id="17"/>
    </w:p>
    <w:p w14:paraId="150F5DB8" w14:textId="77777777" w:rsidR="00155F81" w:rsidRPr="00155F81" w:rsidRDefault="00155F81" w:rsidP="00B24072">
      <w:pPr>
        <w:tabs>
          <w:tab w:val="left" w:pos="6840"/>
        </w:tabs>
        <w:spacing w:line="276" w:lineRule="auto"/>
        <w:jc w:val="both"/>
        <w:rPr>
          <w:rFonts w:ascii="AkzidenzGrotesk" w:eastAsia="Times New Roman" w:hAnsi="AkzidenzGrotesk" w:cs="Times New Roman"/>
          <w:b/>
          <w:bCs/>
          <w:color w:val="000000" w:themeColor="text1"/>
          <w:sz w:val="22"/>
          <w:szCs w:val="22"/>
          <w:lang w:val="es-MX"/>
        </w:rPr>
      </w:pPr>
    </w:p>
    <w:p w14:paraId="3CC48C41" w14:textId="5994B13B" w:rsidR="00170938" w:rsidRPr="00BB0DBD" w:rsidRDefault="00C24C3F" w:rsidP="00816824">
      <w:pPr>
        <w:pStyle w:val="Prrafodelista"/>
        <w:numPr>
          <w:ilvl w:val="0"/>
          <w:numId w:val="19"/>
        </w:numPr>
        <w:tabs>
          <w:tab w:val="left" w:pos="6840"/>
        </w:tabs>
        <w:jc w:val="both"/>
        <w:rPr>
          <w:rFonts w:ascii="AkzidenzGrotesk" w:hAnsi="AkzidenzGrotesk"/>
        </w:rPr>
      </w:pPr>
      <w:r w:rsidRPr="00C24C3F">
        <w:rPr>
          <w:rFonts w:ascii="AkzidenzGrotesk" w:hAnsi="AkzidenzGrotesk"/>
          <w:sz w:val="24"/>
          <w:szCs w:val="24"/>
        </w:rPr>
        <w:t>E</w:t>
      </w:r>
      <w:r w:rsidR="00993B5F" w:rsidRPr="00C24C3F">
        <w:rPr>
          <w:rFonts w:ascii="AkzidenzGrotesk" w:hAnsi="AkzidenzGrotesk"/>
          <w:sz w:val="24"/>
          <w:szCs w:val="24"/>
        </w:rPr>
        <w:t xml:space="preserve">stablece que </w:t>
      </w:r>
      <w:r>
        <w:rPr>
          <w:rFonts w:ascii="AkzidenzGrotesk" w:hAnsi="AkzidenzGrotesk"/>
          <w:sz w:val="24"/>
          <w:szCs w:val="24"/>
        </w:rPr>
        <w:t xml:space="preserve">los tres órdenes de gobierno </w:t>
      </w:r>
      <w:r w:rsidR="00BB0DBD">
        <w:rPr>
          <w:rFonts w:ascii="AkzidenzGrotesk" w:hAnsi="AkzidenzGrotesk"/>
          <w:sz w:val="24"/>
          <w:szCs w:val="24"/>
        </w:rPr>
        <w:t>administrarán los recursos económicos de que dispongan, con eficiencia, eficacia, economía, transparencia y honradez.</w:t>
      </w:r>
    </w:p>
    <w:p w14:paraId="5842973A" w14:textId="786DD16F" w:rsidR="00BB0DBD" w:rsidRPr="00BB0DBD" w:rsidRDefault="00BB0DBD" w:rsidP="00816824">
      <w:pPr>
        <w:pStyle w:val="Prrafodelista"/>
        <w:numPr>
          <w:ilvl w:val="0"/>
          <w:numId w:val="19"/>
        </w:numPr>
        <w:tabs>
          <w:tab w:val="left" w:pos="6840"/>
        </w:tabs>
        <w:jc w:val="both"/>
        <w:rPr>
          <w:rFonts w:ascii="AkzidenzGrotesk" w:hAnsi="AkzidenzGrotesk"/>
        </w:rPr>
      </w:pPr>
      <w:r>
        <w:rPr>
          <w:rFonts w:ascii="AkzidenzGrotesk" w:hAnsi="AkzidenzGrotesk"/>
          <w:sz w:val="24"/>
          <w:szCs w:val="24"/>
        </w:rPr>
        <w:t>Los resultados de dichos recursos deberán ser evaluados con el objeto de propiciar que la asignación de estos</w:t>
      </w:r>
      <w:r w:rsidR="00030062">
        <w:rPr>
          <w:rFonts w:ascii="AkzidenzGrotesk" w:hAnsi="AkzidenzGrotesk"/>
          <w:sz w:val="24"/>
          <w:szCs w:val="24"/>
        </w:rPr>
        <w:t xml:space="preserve">, </w:t>
      </w:r>
      <w:r>
        <w:rPr>
          <w:rFonts w:ascii="AkzidenzGrotesk" w:hAnsi="AkzidenzGrotesk"/>
          <w:sz w:val="24"/>
          <w:szCs w:val="24"/>
        </w:rPr>
        <w:t>sea con base en los resultados alcanzados.</w:t>
      </w:r>
    </w:p>
    <w:p w14:paraId="4A07D145" w14:textId="77777777" w:rsidR="00C265AD" w:rsidRPr="00C265AD" w:rsidRDefault="00BB0DBD" w:rsidP="00816824">
      <w:pPr>
        <w:pStyle w:val="Prrafodelista"/>
        <w:numPr>
          <w:ilvl w:val="0"/>
          <w:numId w:val="19"/>
        </w:numPr>
        <w:tabs>
          <w:tab w:val="left" w:pos="6840"/>
        </w:tabs>
        <w:jc w:val="both"/>
        <w:rPr>
          <w:rFonts w:ascii="AkzidenzGrotesk" w:hAnsi="AkzidenzGrotesk"/>
        </w:rPr>
      </w:pPr>
      <w:r>
        <w:rPr>
          <w:rFonts w:ascii="AkzidenzGrotesk" w:hAnsi="AkzidenzGrotesk"/>
          <w:sz w:val="24"/>
          <w:szCs w:val="24"/>
        </w:rPr>
        <w:t>La evaluación sobre el ejercicio de dichos recursos se realizará por instancias técnicas que establezcan respectivamente la federación y las entidades federativas</w:t>
      </w:r>
      <w:r w:rsidR="00C265AD">
        <w:rPr>
          <w:rFonts w:ascii="AkzidenzGrotesk" w:hAnsi="AkzidenzGrotesk"/>
          <w:sz w:val="24"/>
          <w:szCs w:val="24"/>
        </w:rPr>
        <w:t>.</w:t>
      </w:r>
    </w:p>
    <w:p w14:paraId="734198CA" w14:textId="1E4E813E" w:rsidR="00BB0DBD" w:rsidRPr="00D478CF" w:rsidRDefault="00BF1DC8" w:rsidP="00816824">
      <w:pPr>
        <w:pStyle w:val="Prrafodelista"/>
        <w:numPr>
          <w:ilvl w:val="0"/>
          <w:numId w:val="19"/>
        </w:numPr>
        <w:tabs>
          <w:tab w:val="left" w:pos="6840"/>
        </w:tabs>
        <w:jc w:val="both"/>
        <w:rPr>
          <w:rFonts w:ascii="AkzidenzGrotesk" w:hAnsi="AkzidenzGrotesk"/>
        </w:rPr>
      </w:pPr>
      <w:r w:rsidRPr="00BF1DC8">
        <w:rPr>
          <w:rFonts w:ascii="AkzidenzGrotesk" w:hAnsi="AkzidenzGrotesk"/>
          <w:sz w:val="24"/>
          <w:szCs w:val="24"/>
        </w:rPr>
        <w:lastRenderedPageBreak/>
        <w:t>Los servidores públicos de los tres órdenes de gobierno, están obligados de aplicar con imparcialidad los recursos públicos que están bajo su responsabilidad.</w:t>
      </w:r>
    </w:p>
    <w:p w14:paraId="77AA2B7A" w14:textId="77777777" w:rsidR="00D478CF" w:rsidRDefault="00D478CF" w:rsidP="00D478CF">
      <w:pPr>
        <w:pStyle w:val="Prrafodelista"/>
        <w:tabs>
          <w:tab w:val="left" w:pos="6840"/>
        </w:tabs>
        <w:jc w:val="both"/>
        <w:rPr>
          <w:rFonts w:ascii="AkzidenzGrotesk" w:hAnsi="AkzidenzGrotesk"/>
        </w:rPr>
      </w:pPr>
    </w:p>
    <w:p w14:paraId="0B377DDB" w14:textId="260D469D" w:rsidR="00027006" w:rsidRDefault="00027006" w:rsidP="00027006">
      <w:pPr>
        <w:tabs>
          <w:tab w:val="left" w:pos="6840"/>
        </w:tabs>
        <w:ind w:left="360"/>
        <w:jc w:val="both"/>
        <w:rPr>
          <w:rFonts w:ascii="AkzidenzGrotesk" w:hAnsi="AkzidenzGrotesk"/>
          <w:b/>
          <w:bCs/>
        </w:rPr>
      </w:pPr>
      <w:r w:rsidRPr="00027006">
        <w:rPr>
          <w:rFonts w:ascii="AkzidenzGrotesk" w:hAnsi="AkzidenzGrotesk"/>
          <w:b/>
          <w:bCs/>
        </w:rPr>
        <w:t>Ley</w:t>
      </w:r>
      <w:r w:rsidR="007F4725">
        <w:rPr>
          <w:rFonts w:ascii="AkzidenzGrotesk" w:hAnsi="AkzidenzGrotesk"/>
          <w:b/>
          <w:bCs/>
        </w:rPr>
        <w:t xml:space="preserve"> Federal </w:t>
      </w:r>
      <w:r w:rsidRPr="00027006">
        <w:rPr>
          <w:rFonts w:ascii="AkzidenzGrotesk" w:hAnsi="AkzidenzGrotesk"/>
          <w:b/>
          <w:bCs/>
        </w:rPr>
        <w:t>de Presupuesto y Responsabilidad Hacendaria</w:t>
      </w:r>
    </w:p>
    <w:p w14:paraId="6CBD0BBC" w14:textId="77777777" w:rsidR="00FD60E5" w:rsidRDefault="00FD60E5" w:rsidP="00027006">
      <w:pPr>
        <w:tabs>
          <w:tab w:val="left" w:pos="6840"/>
        </w:tabs>
        <w:ind w:left="360"/>
        <w:jc w:val="both"/>
        <w:rPr>
          <w:rFonts w:ascii="AkzidenzGrotesk" w:hAnsi="AkzidenzGrotesk"/>
          <w:b/>
          <w:bCs/>
        </w:rPr>
      </w:pPr>
    </w:p>
    <w:p w14:paraId="442C9FA4" w14:textId="0EB5BA69" w:rsidR="00607585" w:rsidRDefault="00607585" w:rsidP="00027006">
      <w:pPr>
        <w:tabs>
          <w:tab w:val="left" w:pos="6840"/>
        </w:tabs>
        <w:ind w:left="360"/>
        <w:jc w:val="both"/>
        <w:rPr>
          <w:rFonts w:ascii="AkzidenzGrotesk" w:hAnsi="AkzidenzGrotesk"/>
          <w:b/>
          <w:bCs/>
        </w:rPr>
      </w:pPr>
      <w:r w:rsidRPr="00027006">
        <w:rPr>
          <w:rFonts w:ascii="AkzidenzGrotesk" w:hAnsi="AkzidenzGrotesk"/>
          <w:b/>
          <w:bCs/>
        </w:rPr>
        <w:t xml:space="preserve">Artículo 85 </w:t>
      </w:r>
    </w:p>
    <w:p w14:paraId="5FF87CC8" w14:textId="1E9F7A56" w:rsidR="000858B9" w:rsidRPr="006862E0" w:rsidRDefault="00AD67C3" w:rsidP="00816824">
      <w:pPr>
        <w:pStyle w:val="Prrafodelista"/>
        <w:numPr>
          <w:ilvl w:val="0"/>
          <w:numId w:val="20"/>
        </w:numPr>
        <w:tabs>
          <w:tab w:val="left" w:pos="6840"/>
        </w:tabs>
        <w:jc w:val="both"/>
        <w:rPr>
          <w:rFonts w:ascii="AkzidenzGrotesk" w:eastAsia="Times New Roman" w:hAnsi="AkzidenzGrotesk" w:cs="Times New Roman"/>
          <w:color w:val="000000" w:themeColor="text1"/>
          <w:sz w:val="24"/>
          <w:szCs w:val="24"/>
          <w:lang w:val="es-MX"/>
        </w:rPr>
      </w:pPr>
      <w:r>
        <w:rPr>
          <w:rFonts w:ascii="AkzidenzGrotesk" w:hAnsi="AkzidenzGrotesk"/>
          <w:sz w:val="24"/>
          <w:szCs w:val="24"/>
        </w:rPr>
        <w:t xml:space="preserve">Refiere </w:t>
      </w:r>
      <w:r w:rsidR="000858B9" w:rsidRPr="000858B9">
        <w:rPr>
          <w:rFonts w:ascii="AkzidenzGrotesk" w:hAnsi="AkzidenzGrotesk"/>
          <w:sz w:val="24"/>
          <w:szCs w:val="24"/>
        </w:rPr>
        <w:t>que los recursos federales que ejerzan las entidades federativas</w:t>
      </w:r>
      <w:r w:rsidR="003C2E52">
        <w:rPr>
          <w:rFonts w:ascii="AkzidenzGrotesk" w:hAnsi="AkzidenzGrotesk"/>
          <w:sz w:val="24"/>
          <w:szCs w:val="24"/>
        </w:rPr>
        <w:t xml:space="preserve"> y</w:t>
      </w:r>
      <w:r w:rsidR="000858B9" w:rsidRPr="000858B9">
        <w:rPr>
          <w:rFonts w:ascii="AkzidenzGrotesk" w:hAnsi="AkzidenzGrotesk"/>
          <w:sz w:val="24"/>
          <w:szCs w:val="24"/>
        </w:rPr>
        <w:t xml:space="preserve"> los municipios, serán evaluados conforme a las bases establecidas en el artículo 110 de esta Ley, con base en indicadores estratégicos y de gestión</w:t>
      </w:r>
      <w:r w:rsidR="000858B9">
        <w:rPr>
          <w:rFonts w:ascii="AkzidenzGrotesk" w:hAnsi="AkzidenzGrotesk"/>
          <w:sz w:val="24"/>
          <w:szCs w:val="24"/>
        </w:rPr>
        <w:t>.</w:t>
      </w:r>
    </w:p>
    <w:p w14:paraId="78773C18" w14:textId="25A6DC8F" w:rsidR="006862E0" w:rsidRPr="006862E0" w:rsidRDefault="006862E0" w:rsidP="00816824">
      <w:pPr>
        <w:pStyle w:val="Prrafodelista"/>
        <w:numPr>
          <w:ilvl w:val="0"/>
          <w:numId w:val="20"/>
        </w:numPr>
        <w:tabs>
          <w:tab w:val="left" w:pos="6840"/>
        </w:tabs>
        <w:jc w:val="both"/>
        <w:rPr>
          <w:rFonts w:ascii="AkzidenzGrotesk" w:eastAsia="Times New Roman" w:hAnsi="AkzidenzGrotesk" w:cs="Times New Roman"/>
          <w:color w:val="000000" w:themeColor="text1"/>
          <w:sz w:val="24"/>
          <w:szCs w:val="24"/>
          <w:lang w:val="es-MX"/>
        </w:rPr>
      </w:pPr>
      <w:r>
        <w:rPr>
          <w:rFonts w:ascii="AkzidenzGrotesk" w:hAnsi="AkzidenzGrotesk"/>
          <w:sz w:val="24"/>
          <w:szCs w:val="24"/>
        </w:rPr>
        <w:t>La evaluación se realizará por instancias técnicas independientes de las instituciones que ejerzan dichos recursos.</w:t>
      </w:r>
    </w:p>
    <w:p w14:paraId="6C78D906" w14:textId="283872EC" w:rsidR="006862E0" w:rsidRPr="006862E0" w:rsidRDefault="006862E0" w:rsidP="00816824">
      <w:pPr>
        <w:pStyle w:val="Prrafodelista"/>
        <w:numPr>
          <w:ilvl w:val="0"/>
          <w:numId w:val="20"/>
        </w:numPr>
        <w:tabs>
          <w:tab w:val="left" w:pos="6840"/>
        </w:tabs>
        <w:jc w:val="both"/>
        <w:rPr>
          <w:rFonts w:ascii="AkzidenzGrotesk" w:eastAsia="Times New Roman" w:hAnsi="AkzidenzGrotesk" w:cs="Times New Roman"/>
          <w:color w:val="000000" w:themeColor="text1"/>
          <w:sz w:val="24"/>
          <w:szCs w:val="24"/>
          <w:lang w:val="es-MX"/>
        </w:rPr>
      </w:pPr>
      <w:r>
        <w:rPr>
          <w:rFonts w:ascii="AkzidenzGrotesk" w:hAnsi="AkzidenzGrotesk"/>
          <w:sz w:val="24"/>
          <w:szCs w:val="24"/>
        </w:rPr>
        <w:t xml:space="preserve">Las </w:t>
      </w:r>
      <w:r w:rsidR="002A3A79">
        <w:rPr>
          <w:rFonts w:ascii="AkzidenzGrotesk" w:hAnsi="AkzidenzGrotesk"/>
          <w:sz w:val="24"/>
          <w:szCs w:val="24"/>
        </w:rPr>
        <w:t>entidades federativas</w:t>
      </w:r>
      <w:r>
        <w:rPr>
          <w:rFonts w:ascii="AkzidenzGrotesk" w:hAnsi="AkzidenzGrotesk"/>
          <w:sz w:val="24"/>
          <w:szCs w:val="24"/>
        </w:rPr>
        <w:t xml:space="preserve"> enviarán al ejecutivo federal mediante los lineamientos establecidos por la </w:t>
      </w:r>
      <w:r w:rsidR="002A3A79">
        <w:rPr>
          <w:rFonts w:ascii="AkzidenzGrotesk" w:hAnsi="AkzidenzGrotesk"/>
          <w:sz w:val="24"/>
          <w:szCs w:val="24"/>
        </w:rPr>
        <w:t>Secretaría,</w:t>
      </w:r>
      <w:r>
        <w:rPr>
          <w:rFonts w:ascii="AkzidenzGrotesk" w:hAnsi="AkzidenzGrotesk"/>
          <w:sz w:val="24"/>
          <w:szCs w:val="24"/>
        </w:rPr>
        <w:t xml:space="preserve"> informes sobre el ejercicio, destino, y los resultados obtenidos respecto de los recursos federales que les sean transferidos.</w:t>
      </w:r>
    </w:p>
    <w:p w14:paraId="1761B098" w14:textId="77777777" w:rsidR="006862E0" w:rsidRDefault="006862E0" w:rsidP="00F24DDB">
      <w:pPr>
        <w:tabs>
          <w:tab w:val="left" w:pos="6840"/>
        </w:tabs>
        <w:ind w:left="360"/>
        <w:jc w:val="both"/>
        <w:rPr>
          <w:rFonts w:ascii="AkzidenzGrotesk" w:eastAsia="Times New Roman" w:hAnsi="AkzidenzGrotesk" w:cs="Times New Roman"/>
          <w:color w:val="000000" w:themeColor="text1"/>
          <w:lang w:val="es-MX"/>
        </w:rPr>
      </w:pPr>
    </w:p>
    <w:p w14:paraId="2A47F10E" w14:textId="23B2EEFB" w:rsidR="00335E1A" w:rsidRDefault="00335E1A" w:rsidP="00293165">
      <w:pPr>
        <w:tabs>
          <w:tab w:val="left" w:pos="6840"/>
        </w:tabs>
        <w:jc w:val="both"/>
        <w:rPr>
          <w:rFonts w:ascii="AkzidenzGrotesk" w:hAnsi="AkzidenzGrotesk"/>
          <w:b/>
          <w:bCs/>
        </w:rPr>
      </w:pPr>
      <w:r w:rsidRPr="00027006">
        <w:rPr>
          <w:rFonts w:ascii="AkzidenzGrotesk" w:hAnsi="AkzidenzGrotesk"/>
          <w:b/>
          <w:bCs/>
        </w:rPr>
        <w:t xml:space="preserve">Artículo </w:t>
      </w:r>
      <w:r>
        <w:rPr>
          <w:rFonts w:ascii="AkzidenzGrotesk" w:hAnsi="AkzidenzGrotesk"/>
          <w:b/>
          <w:bCs/>
        </w:rPr>
        <w:t>110</w:t>
      </w:r>
      <w:r w:rsidRPr="00027006">
        <w:rPr>
          <w:rFonts w:ascii="AkzidenzGrotesk" w:hAnsi="AkzidenzGrotesk"/>
          <w:b/>
          <w:bCs/>
        </w:rPr>
        <w:t xml:space="preserve"> </w:t>
      </w:r>
    </w:p>
    <w:p w14:paraId="338D32E5" w14:textId="77777777" w:rsidR="00335E1A" w:rsidRDefault="00335E1A" w:rsidP="00F24DDB">
      <w:pPr>
        <w:tabs>
          <w:tab w:val="left" w:pos="6840"/>
        </w:tabs>
        <w:ind w:left="360"/>
        <w:jc w:val="both"/>
        <w:rPr>
          <w:rFonts w:ascii="AkzidenzGrotesk" w:eastAsia="Times New Roman" w:hAnsi="AkzidenzGrotesk" w:cs="Times New Roman"/>
          <w:color w:val="000000" w:themeColor="text1"/>
          <w:lang w:val="es-MX"/>
        </w:rPr>
      </w:pPr>
    </w:p>
    <w:p w14:paraId="57799BDB" w14:textId="6FB03219" w:rsidR="0014415D" w:rsidRPr="009C3A91" w:rsidRDefault="0014415D" w:rsidP="00C72C61">
      <w:pPr>
        <w:tabs>
          <w:tab w:val="left" w:pos="6840"/>
        </w:tabs>
        <w:spacing w:line="276" w:lineRule="auto"/>
        <w:jc w:val="both"/>
        <w:rPr>
          <w:rFonts w:ascii="AkzidenzGrotesk" w:eastAsia="Times New Roman" w:hAnsi="AkzidenzGrotesk" w:cs="Times New Roman"/>
          <w:color w:val="000000" w:themeColor="text1"/>
          <w:lang w:val="es-MX"/>
        </w:rPr>
      </w:pPr>
      <w:r w:rsidRPr="00293165">
        <w:rPr>
          <w:rFonts w:ascii="AkzidenzGrotesk" w:eastAsia="Times New Roman" w:hAnsi="AkzidenzGrotesk" w:cs="Times New Roman"/>
          <w:color w:val="000000" w:themeColor="text1"/>
          <w:lang w:val="es-MX"/>
        </w:rPr>
        <w:t xml:space="preserve">La </w:t>
      </w:r>
      <w:r w:rsidR="00676ADB">
        <w:rPr>
          <w:rFonts w:ascii="AkzidenzGrotesk" w:eastAsia="Times New Roman" w:hAnsi="AkzidenzGrotesk" w:cs="Times New Roman"/>
          <w:color w:val="000000" w:themeColor="text1"/>
          <w:lang w:val="es-MX"/>
        </w:rPr>
        <w:t>e</w:t>
      </w:r>
      <w:r w:rsidRPr="00293165">
        <w:rPr>
          <w:rFonts w:ascii="AkzidenzGrotesk" w:eastAsia="Times New Roman" w:hAnsi="AkzidenzGrotesk" w:cs="Times New Roman"/>
          <w:color w:val="000000" w:themeColor="text1"/>
          <w:lang w:val="es-MX"/>
        </w:rPr>
        <w:t xml:space="preserve">valuación del </w:t>
      </w:r>
      <w:r w:rsidR="00676ADB">
        <w:rPr>
          <w:rFonts w:ascii="AkzidenzGrotesk" w:eastAsia="Times New Roman" w:hAnsi="AkzidenzGrotesk" w:cs="Times New Roman"/>
          <w:color w:val="000000" w:themeColor="text1"/>
          <w:lang w:val="es-MX"/>
        </w:rPr>
        <w:t>d</w:t>
      </w:r>
      <w:r w:rsidRPr="00293165">
        <w:rPr>
          <w:rFonts w:ascii="AkzidenzGrotesk" w:eastAsia="Times New Roman" w:hAnsi="AkzidenzGrotesk" w:cs="Times New Roman"/>
          <w:color w:val="000000" w:themeColor="text1"/>
          <w:lang w:val="es-MX"/>
        </w:rPr>
        <w:t xml:space="preserve">esempeño </w:t>
      </w:r>
      <w:r w:rsidR="00293165" w:rsidRPr="00293165">
        <w:rPr>
          <w:rFonts w:ascii="AkzidenzGrotesk" w:eastAsia="Times New Roman" w:hAnsi="AkzidenzGrotesk" w:cs="Times New Roman"/>
          <w:color w:val="000000" w:themeColor="text1"/>
          <w:lang w:val="es-MX"/>
        </w:rPr>
        <w:t>se realizará a través de la verificación del grado de cumplimiento de objetivos y metas, con base en indicadores de estrategia y de gestión que permitan conocer los resultados de la aplicación de los recursos públicos federales. Para tal efecto, las instancias públicas a cargo de la evaluación del desempeño se sujetarán a lo siguiente:</w:t>
      </w:r>
    </w:p>
    <w:p w14:paraId="1EADC98E" w14:textId="77777777" w:rsidR="009C3A91" w:rsidRPr="009C3A91" w:rsidRDefault="009C3A91" w:rsidP="00C72C61">
      <w:pPr>
        <w:tabs>
          <w:tab w:val="left" w:pos="6840"/>
        </w:tabs>
        <w:spacing w:line="276" w:lineRule="auto"/>
        <w:jc w:val="both"/>
        <w:rPr>
          <w:rFonts w:ascii="AkzidenzGrotesk" w:eastAsia="Times New Roman" w:hAnsi="AkzidenzGrotesk" w:cs="Times New Roman"/>
          <w:color w:val="000000" w:themeColor="text1"/>
          <w:lang w:val="es-MX"/>
        </w:rPr>
      </w:pPr>
    </w:p>
    <w:p w14:paraId="5D672D23" w14:textId="748639B9" w:rsidR="009C3A91" w:rsidRDefault="009C3A91" w:rsidP="00816824">
      <w:pPr>
        <w:pStyle w:val="Prrafodelista"/>
        <w:numPr>
          <w:ilvl w:val="0"/>
          <w:numId w:val="21"/>
        </w:numPr>
        <w:tabs>
          <w:tab w:val="left" w:pos="6840"/>
        </w:tabs>
        <w:jc w:val="both"/>
        <w:rPr>
          <w:rFonts w:ascii="AkzidenzGrotesk" w:eastAsia="Times New Roman" w:hAnsi="AkzidenzGrotesk" w:cs="Times New Roman"/>
          <w:color w:val="000000" w:themeColor="text1"/>
          <w:sz w:val="24"/>
          <w:szCs w:val="24"/>
          <w:lang w:val="es-MX"/>
        </w:rPr>
      </w:pPr>
      <w:r w:rsidRPr="009C3A91">
        <w:rPr>
          <w:rFonts w:ascii="AkzidenzGrotesk" w:eastAsia="Times New Roman" w:hAnsi="AkzidenzGrotesk" w:cs="Times New Roman"/>
          <w:color w:val="000000" w:themeColor="text1"/>
          <w:sz w:val="24"/>
          <w:szCs w:val="24"/>
          <w:lang w:val="es-MX"/>
        </w:rPr>
        <w:t xml:space="preserve">Efectuarán las evaluaciones por sí mismas o a través de personas físicas y morales especializadas </w:t>
      </w:r>
      <w:r>
        <w:rPr>
          <w:rFonts w:ascii="AkzidenzGrotesk" w:eastAsia="Times New Roman" w:hAnsi="AkzidenzGrotesk" w:cs="Times New Roman"/>
          <w:color w:val="000000" w:themeColor="text1"/>
          <w:sz w:val="24"/>
          <w:szCs w:val="24"/>
          <w:lang w:val="es-MX"/>
        </w:rPr>
        <w:t>y con experiencia probada en la materia que corresponda evaluar, que cumplan con los requisitos de independencia, imparcialidad, transparencia y los demás que se establezcan en las disposiciones aplicables</w:t>
      </w:r>
      <w:r w:rsidR="00AB6B49">
        <w:rPr>
          <w:rFonts w:ascii="AkzidenzGrotesk" w:eastAsia="Times New Roman" w:hAnsi="AkzidenzGrotesk" w:cs="Times New Roman"/>
          <w:color w:val="000000" w:themeColor="text1"/>
          <w:sz w:val="24"/>
          <w:szCs w:val="24"/>
          <w:lang w:val="es-MX"/>
        </w:rPr>
        <w:t>;</w:t>
      </w:r>
    </w:p>
    <w:p w14:paraId="06361273" w14:textId="016BE238" w:rsidR="00CA5ED6" w:rsidRPr="00CA5ED6" w:rsidRDefault="00E66325" w:rsidP="00816824">
      <w:pPr>
        <w:pStyle w:val="Prrafodelista"/>
        <w:numPr>
          <w:ilvl w:val="0"/>
          <w:numId w:val="21"/>
        </w:numPr>
        <w:tabs>
          <w:tab w:val="left" w:pos="6840"/>
        </w:tabs>
        <w:jc w:val="both"/>
        <w:rPr>
          <w:rFonts w:ascii="AkzidenzGrotesk" w:eastAsia="Times New Roman" w:hAnsi="AkzidenzGrotesk" w:cs="Times New Roman"/>
          <w:color w:val="000000" w:themeColor="text1"/>
          <w:sz w:val="24"/>
          <w:szCs w:val="24"/>
          <w:lang w:val="es-MX"/>
        </w:rPr>
      </w:pPr>
      <w:r>
        <w:rPr>
          <w:rFonts w:ascii="AkzidenzGrotesk" w:eastAsia="Times New Roman" w:hAnsi="AkzidenzGrotesk" w:cs="Times New Roman"/>
          <w:color w:val="000000" w:themeColor="text1"/>
          <w:sz w:val="24"/>
          <w:szCs w:val="24"/>
          <w:lang w:val="es-MX"/>
        </w:rPr>
        <w:t>Todas las evaluaciones se harán públicas y deberán contener la siguiente información</w:t>
      </w:r>
      <w:r w:rsidR="001D7396">
        <w:rPr>
          <w:rFonts w:ascii="AkzidenzGrotesk" w:eastAsia="Times New Roman" w:hAnsi="AkzidenzGrotesk" w:cs="Times New Roman"/>
          <w:color w:val="000000" w:themeColor="text1"/>
          <w:sz w:val="24"/>
          <w:szCs w:val="24"/>
          <w:lang w:val="es-MX"/>
        </w:rPr>
        <w:t>…</w:t>
      </w:r>
    </w:p>
    <w:p w14:paraId="01DDCAA4" w14:textId="5CB76A55" w:rsidR="001D7396" w:rsidRPr="00082547" w:rsidRDefault="001D7396" w:rsidP="00816824">
      <w:pPr>
        <w:pStyle w:val="Prrafodelista"/>
        <w:numPr>
          <w:ilvl w:val="0"/>
          <w:numId w:val="21"/>
        </w:numPr>
        <w:tabs>
          <w:tab w:val="left" w:pos="6840"/>
        </w:tabs>
        <w:jc w:val="both"/>
        <w:rPr>
          <w:rFonts w:ascii="AkzidenzGrotesk" w:eastAsia="Times New Roman" w:hAnsi="AkzidenzGrotesk" w:cs="Times New Roman"/>
          <w:color w:val="000000" w:themeColor="text1"/>
          <w:sz w:val="24"/>
          <w:szCs w:val="24"/>
        </w:rPr>
      </w:pPr>
      <w:r w:rsidRPr="00082547">
        <w:rPr>
          <w:rFonts w:ascii="AkzidenzGrotesk" w:eastAsia="Times New Roman" w:hAnsi="AkzidenzGrotesk" w:cs="Times New Roman"/>
          <w:color w:val="000000" w:themeColor="text1"/>
          <w:sz w:val="24"/>
          <w:szCs w:val="24"/>
        </w:rPr>
        <w:t>Las evaluaciones podrán efectuarse respecto de las políticas públicas, los programas correspondientes y el desempeño de las instituciones encargadas de llevarlas a cabo.</w:t>
      </w:r>
    </w:p>
    <w:p w14:paraId="2B8FA3AC" w14:textId="7061545E" w:rsidR="001D7396" w:rsidRDefault="001D7396" w:rsidP="00816824">
      <w:pPr>
        <w:pStyle w:val="Prrafodelista"/>
        <w:numPr>
          <w:ilvl w:val="0"/>
          <w:numId w:val="21"/>
        </w:numPr>
        <w:tabs>
          <w:tab w:val="left" w:pos="6840"/>
        </w:tabs>
        <w:jc w:val="both"/>
        <w:rPr>
          <w:rFonts w:ascii="AkzidenzGrotesk" w:eastAsia="Times New Roman" w:hAnsi="AkzidenzGrotesk" w:cs="Times New Roman"/>
          <w:color w:val="000000" w:themeColor="text1"/>
          <w:sz w:val="24"/>
          <w:szCs w:val="24"/>
        </w:rPr>
      </w:pPr>
      <w:r w:rsidRPr="001D7396">
        <w:rPr>
          <w:rFonts w:ascii="AkzidenzGrotesk" w:eastAsia="Times New Roman" w:hAnsi="AkzidenzGrotesk" w:cs="Times New Roman"/>
          <w:color w:val="000000" w:themeColor="text1"/>
          <w:sz w:val="24"/>
          <w:szCs w:val="24"/>
        </w:rPr>
        <w:t xml:space="preserve">Establecerán programas anuales de evaluación. </w:t>
      </w:r>
    </w:p>
    <w:p w14:paraId="54ABA69F" w14:textId="277EF4DC" w:rsidR="000079BD" w:rsidRDefault="000079BD" w:rsidP="00816824">
      <w:pPr>
        <w:pStyle w:val="Prrafodelista"/>
        <w:numPr>
          <w:ilvl w:val="0"/>
          <w:numId w:val="22"/>
        </w:numPr>
        <w:tabs>
          <w:tab w:val="left" w:pos="6840"/>
        </w:tabs>
        <w:jc w:val="both"/>
        <w:rPr>
          <w:rFonts w:ascii="AkzidenzGrotesk" w:eastAsia="Times New Roman" w:hAnsi="AkzidenzGrotesk" w:cs="Times New Roman"/>
          <w:color w:val="000000" w:themeColor="text1"/>
          <w:sz w:val="24"/>
          <w:szCs w:val="24"/>
        </w:rPr>
      </w:pPr>
      <w:r w:rsidRPr="000079BD">
        <w:rPr>
          <w:rFonts w:ascii="AkzidenzGrotesk" w:eastAsia="Times New Roman" w:hAnsi="AkzidenzGrotesk" w:cs="Times New Roman"/>
          <w:color w:val="000000" w:themeColor="text1"/>
          <w:sz w:val="24"/>
          <w:szCs w:val="24"/>
        </w:rPr>
        <w:t>Deberán dar seguimiento a la atención de las recomendaciones que se emitan derivado de las evaluaciones correspondientes.</w:t>
      </w:r>
    </w:p>
    <w:p w14:paraId="5BCFA131" w14:textId="77777777" w:rsidR="00AF414A" w:rsidRDefault="00AF414A" w:rsidP="00AF414A">
      <w:pPr>
        <w:tabs>
          <w:tab w:val="left" w:pos="6840"/>
        </w:tabs>
        <w:jc w:val="both"/>
        <w:rPr>
          <w:rFonts w:ascii="AkzidenzGrotesk" w:eastAsia="Times New Roman" w:hAnsi="AkzidenzGrotesk" w:cs="Times New Roman"/>
          <w:color w:val="000000" w:themeColor="text1"/>
        </w:rPr>
      </w:pPr>
    </w:p>
    <w:p w14:paraId="6E66D1DE" w14:textId="77777777" w:rsidR="00AF414A" w:rsidRDefault="00AF414A" w:rsidP="00AF414A">
      <w:pPr>
        <w:tabs>
          <w:tab w:val="left" w:pos="6840"/>
        </w:tabs>
        <w:jc w:val="both"/>
        <w:rPr>
          <w:rFonts w:ascii="AkzidenzGrotesk" w:eastAsia="Times New Roman" w:hAnsi="AkzidenzGrotesk" w:cs="Times New Roman"/>
          <w:color w:val="000000" w:themeColor="text1"/>
        </w:rPr>
      </w:pPr>
    </w:p>
    <w:p w14:paraId="3A3AEDEB" w14:textId="4337B055" w:rsidR="00B42CFA" w:rsidRDefault="00B42CFA" w:rsidP="00B42CFA">
      <w:pPr>
        <w:tabs>
          <w:tab w:val="left" w:pos="6840"/>
        </w:tabs>
        <w:jc w:val="both"/>
        <w:rPr>
          <w:rFonts w:ascii="AkzidenzGrotesk" w:hAnsi="AkzidenzGrotesk"/>
          <w:b/>
          <w:bCs/>
        </w:rPr>
      </w:pPr>
      <w:r w:rsidRPr="00027006">
        <w:rPr>
          <w:rFonts w:ascii="AkzidenzGrotesk" w:hAnsi="AkzidenzGrotesk"/>
          <w:b/>
          <w:bCs/>
        </w:rPr>
        <w:t xml:space="preserve">Artículo </w:t>
      </w:r>
      <w:r>
        <w:rPr>
          <w:rFonts w:ascii="AkzidenzGrotesk" w:hAnsi="AkzidenzGrotesk"/>
          <w:b/>
          <w:bCs/>
        </w:rPr>
        <w:t>111</w:t>
      </w:r>
      <w:r w:rsidRPr="00027006">
        <w:rPr>
          <w:rFonts w:ascii="AkzidenzGrotesk" w:hAnsi="AkzidenzGrotesk"/>
          <w:b/>
          <w:bCs/>
        </w:rPr>
        <w:t xml:space="preserve"> </w:t>
      </w:r>
    </w:p>
    <w:p w14:paraId="5D42DDBE" w14:textId="77777777" w:rsidR="007F30AD" w:rsidRPr="00CD3E4A" w:rsidRDefault="007F30AD" w:rsidP="00B42CFA">
      <w:pPr>
        <w:tabs>
          <w:tab w:val="left" w:pos="6840"/>
        </w:tabs>
        <w:jc w:val="both"/>
        <w:rPr>
          <w:rFonts w:ascii="AkzidenzGrotesk" w:hAnsi="AkzidenzGrotesk"/>
        </w:rPr>
      </w:pPr>
    </w:p>
    <w:p w14:paraId="3CE7A267" w14:textId="30CAF62C" w:rsidR="00676ADB" w:rsidRPr="00CD3E4A" w:rsidRDefault="00CD3E4A" w:rsidP="00C72C61">
      <w:pPr>
        <w:tabs>
          <w:tab w:val="left" w:pos="6840"/>
        </w:tabs>
        <w:spacing w:line="276" w:lineRule="auto"/>
        <w:jc w:val="both"/>
        <w:rPr>
          <w:rFonts w:ascii="AkzidenzGrotesk" w:eastAsia="Times New Roman" w:hAnsi="AkzidenzGrotesk" w:cs="Times New Roman"/>
          <w:color w:val="000000" w:themeColor="text1"/>
          <w:lang w:val="es-MX"/>
        </w:rPr>
      </w:pPr>
      <w:r w:rsidRPr="00CD3E4A">
        <w:rPr>
          <w:rFonts w:ascii="AkzidenzGrotesk" w:hAnsi="AkzidenzGrotesk"/>
        </w:rPr>
        <w:t>La Secretaría verificará periódicamente, al menos cada trimestre, los resultados de recaudación y de ejecución de los programas y presupuestos de las dependencias y entidades, con base en el sistema de evaluación del desempeño, entre otros, para identificar la eficiencia, economía, eficacia, y la calidad en la Administración Pública Federal y el impacto social del ejercicio del gasto público, así como aplicar las medidas conducentes</w:t>
      </w:r>
      <w:r>
        <w:rPr>
          <w:rFonts w:ascii="AkzidenzGrotesk" w:hAnsi="AkzidenzGrotesk"/>
        </w:rPr>
        <w:t xml:space="preserve">. </w:t>
      </w:r>
      <w:r w:rsidRPr="00CD3E4A">
        <w:rPr>
          <w:rFonts w:ascii="AkzidenzGrotesk" w:hAnsi="AkzidenzGrotesk"/>
        </w:rPr>
        <w:t>Igual obligación y para los mismos fines, tendrán las dependencias, respecto de sus entidades coordinadas</w:t>
      </w:r>
      <w:r>
        <w:rPr>
          <w:rFonts w:ascii="AkzidenzGrotesk" w:hAnsi="AkzidenzGrotesk"/>
        </w:rPr>
        <w:t>.</w:t>
      </w:r>
    </w:p>
    <w:p w14:paraId="4E12E7B8" w14:textId="38A1F099" w:rsidR="00293165" w:rsidRDefault="00CD3E4A" w:rsidP="00816824">
      <w:pPr>
        <w:pStyle w:val="Prrafodelista"/>
        <w:numPr>
          <w:ilvl w:val="0"/>
          <w:numId w:val="23"/>
        </w:numPr>
        <w:tabs>
          <w:tab w:val="left" w:pos="6840"/>
        </w:tabs>
        <w:jc w:val="both"/>
        <w:rPr>
          <w:rFonts w:ascii="AkzidenzGrotesk" w:eastAsia="Times New Roman" w:hAnsi="AkzidenzGrotesk" w:cs="Times New Roman"/>
          <w:color w:val="000000" w:themeColor="text1"/>
          <w:sz w:val="24"/>
          <w:szCs w:val="24"/>
          <w:lang w:val="es-MX"/>
        </w:rPr>
      </w:pPr>
      <w:r w:rsidRPr="00CD3E4A">
        <w:rPr>
          <w:rFonts w:ascii="AkzidenzGrotesk" w:eastAsia="Times New Roman" w:hAnsi="AkzidenzGrotesk" w:cs="Times New Roman"/>
          <w:color w:val="000000" w:themeColor="text1"/>
          <w:sz w:val="24"/>
          <w:szCs w:val="24"/>
          <w:lang w:val="es-MX"/>
        </w:rPr>
        <w:t xml:space="preserve">El sistema de </w:t>
      </w:r>
      <w:r>
        <w:rPr>
          <w:rFonts w:ascii="AkzidenzGrotesk" w:eastAsia="Times New Roman" w:hAnsi="AkzidenzGrotesk" w:cs="Times New Roman"/>
          <w:color w:val="000000" w:themeColor="text1"/>
          <w:sz w:val="24"/>
          <w:szCs w:val="24"/>
          <w:lang w:val="es-MX"/>
        </w:rPr>
        <w:t>evaluación del desempeño será obligatorio para los ejecutores del gasto.</w:t>
      </w:r>
    </w:p>
    <w:p w14:paraId="5AB40AA6" w14:textId="23750956" w:rsidR="00CD3E4A" w:rsidRPr="00CD3E4A" w:rsidRDefault="00CD3E4A" w:rsidP="00816824">
      <w:pPr>
        <w:pStyle w:val="Prrafodelista"/>
        <w:numPr>
          <w:ilvl w:val="0"/>
          <w:numId w:val="23"/>
        </w:numPr>
        <w:tabs>
          <w:tab w:val="left" w:pos="6840"/>
        </w:tabs>
        <w:jc w:val="both"/>
        <w:rPr>
          <w:rFonts w:ascii="AkzidenzGrotesk" w:eastAsia="Times New Roman" w:hAnsi="AkzidenzGrotesk" w:cs="Times New Roman"/>
          <w:color w:val="000000" w:themeColor="text1"/>
          <w:sz w:val="24"/>
          <w:szCs w:val="24"/>
          <w:lang w:val="es-MX"/>
        </w:rPr>
      </w:pPr>
      <w:r w:rsidRPr="00CD3E4A">
        <w:rPr>
          <w:rFonts w:ascii="AkzidenzGrotesk" w:eastAsia="Times New Roman" w:hAnsi="AkzidenzGrotesk" w:cs="Times New Roman"/>
          <w:color w:val="000000" w:themeColor="text1"/>
          <w:sz w:val="24"/>
          <w:szCs w:val="24"/>
        </w:rPr>
        <w:t>Dicho sistema incorporará indicadores para evaluar los resultados presentados en los informes trimestrales, enfatizando en la calidad de los bienes y servicios públicos, la satisfacción del ciudadano y el cumplimiento de los criterios establecidos</w:t>
      </w:r>
      <w:r>
        <w:rPr>
          <w:rFonts w:ascii="AkzidenzGrotesk" w:eastAsia="Times New Roman" w:hAnsi="AkzidenzGrotesk" w:cs="Times New Roman"/>
          <w:color w:val="000000" w:themeColor="text1"/>
          <w:sz w:val="24"/>
          <w:szCs w:val="24"/>
        </w:rPr>
        <w:t>.</w:t>
      </w:r>
    </w:p>
    <w:p w14:paraId="3890ED5E" w14:textId="2D3FE26A" w:rsidR="00CD3E4A" w:rsidRPr="005F1783" w:rsidRDefault="00CD3E4A" w:rsidP="00816824">
      <w:pPr>
        <w:pStyle w:val="Prrafodelista"/>
        <w:numPr>
          <w:ilvl w:val="0"/>
          <w:numId w:val="23"/>
        </w:numPr>
        <w:tabs>
          <w:tab w:val="left" w:pos="6840"/>
        </w:tabs>
        <w:jc w:val="both"/>
        <w:rPr>
          <w:rFonts w:ascii="AkzidenzGrotesk" w:eastAsia="Times New Roman" w:hAnsi="AkzidenzGrotesk" w:cs="Times New Roman"/>
          <w:color w:val="000000" w:themeColor="text1"/>
          <w:sz w:val="24"/>
          <w:szCs w:val="24"/>
          <w:lang w:val="es-MX"/>
        </w:rPr>
      </w:pPr>
      <w:r w:rsidRPr="00CD3E4A">
        <w:rPr>
          <w:rFonts w:ascii="AkzidenzGrotesk" w:eastAsia="Times New Roman" w:hAnsi="AkzidenzGrotesk" w:cs="Times New Roman"/>
          <w:color w:val="000000" w:themeColor="text1"/>
          <w:sz w:val="24"/>
          <w:szCs w:val="24"/>
        </w:rPr>
        <w:t>Los resultados a los que se refiere este artículo deberán ser considerados para efectos de la programación, presupuestación y ejercicio de los recursos.</w:t>
      </w:r>
    </w:p>
    <w:p w14:paraId="2A16133B" w14:textId="77777777" w:rsidR="005F1783" w:rsidRPr="00CD3E4A" w:rsidRDefault="005F1783" w:rsidP="005F1783">
      <w:pPr>
        <w:pStyle w:val="Prrafodelista"/>
        <w:tabs>
          <w:tab w:val="left" w:pos="6840"/>
        </w:tabs>
        <w:ind w:left="1440"/>
        <w:jc w:val="both"/>
        <w:rPr>
          <w:rFonts w:ascii="AkzidenzGrotesk" w:eastAsia="Times New Roman" w:hAnsi="AkzidenzGrotesk" w:cs="Times New Roman"/>
          <w:color w:val="000000" w:themeColor="text1"/>
          <w:sz w:val="24"/>
          <w:szCs w:val="24"/>
          <w:lang w:val="es-MX"/>
        </w:rPr>
      </w:pPr>
    </w:p>
    <w:p w14:paraId="19869DE8" w14:textId="47DA386D" w:rsidR="005671C3" w:rsidRDefault="005671C3" w:rsidP="005671C3">
      <w:pPr>
        <w:pStyle w:val="Ttulo2"/>
        <w:rPr>
          <w:sz w:val="24"/>
          <w:szCs w:val="24"/>
        </w:rPr>
      </w:pPr>
      <w:bookmarkStart w:id="18" w:name="_Toc193393464"/>
      <w:bookmarkStart w:id="19" w:name="_Toc193393785"/>
      <w:r w:rsidRPr="00CD2D3A">
        <w:rPr>
          <w:sz w:val="24"/>
          <w:szCs w:val="24"/>
        </w:rPr>
        <w:t>Ley de Coordinación Fiscal</w:t>
      </w:r>
      <w:bookmarkEnd w:id="18"/>
      <w:bookmarkEnd w:id="19"/>
      <w:r w:rsidRPr="00CD2D3A">
        <w:rPr>
          <w:sz w:val="24"/>
          <w:szCs w:val="24"/>
        </w:rPr>
        <w:t xml:space="preserve"> </w:t>
      </w:r>
    </w:p>
    <w:p w14:paraId="06F53F9D" w14:textId="77777777" w:rsidR="00646DC7" w:rsidRPr="00646DC7" w:rsidRDefault="00646DC7" w:rsidP="00646DC7">
      <w:pPr>
        <w:rPr>
          <w:rFonts w:ascii="AkzidenzGrotesk" w:hAnsi="AkzidenzGrotesk"/>
          <w:b/>
          <w:bCs/>
        </w:rPr>
      </w:pPr>
    </w:p>
    <w:p w14:paraId="160C749F" w14:textId="10898663" w:rsidR="00646DC7" w:rsidRPr="00646DC7" w:rsidRDefault="00646DC7" w:rsidP="00646DC7">
      <w:pPr>
        <w:rPr>
          <w:rFonts w:ascii="AkzidenzGrotesk" w:hAnsi="AkzidenzGrotesk"/>
          <w:b/>
          <w:bCs/>
        </w:rPr>
      </w:pPr>
      <w:r w:rsidRPr="00646DC7">
        <w:rPr>
          <w:rFonts w:ascii="AkzidenzGrotesk" w:hAnsi="AkzidenzGrotesk"/>
          <w:b/>
          <w:bCs/>
        </w:rPr>
        <w:t xml:space="preserve">Artículo 49 </w:t>
      </w:r>
    </w:p>
    <w:p w14:paraId="5C648840" w14:textId="77777777" w:rsidR="005671C3" w:rsidRPr="00717B1A" w:rsidRDefault="005671C3" w:rsidP="005671C3"/>
    <w:p w14:paraId="61AB272F" w14:textId="77777777" w:rsidR="00B17409" w:rsidRPr="00B17409" w:rsidRDefault="005671C3" w:rsidP="00816824">
      <w:pPr>
        <w:pStyle w:val="Prrafodelista"/>
        <w:numPr>
          <w:ilvl w:val="0"/>
          <w:numId w:val="30"/>
        </w:numPr>
        <w:tabs>
          <w:tab w:val="left" w:pos="6840"/>
        </w:tabs>
        <w:jc w:val="both"/>
        <w:rPr>
          <w:rFonts w:ascii="AkzidenzGrotesk" w:hAnsi="AkzidenzGrotesk"/>
          <w:sz w:val="24"/>
          <w:szCs w:val="24"/>
        </w:rPr>
      </w:pPr>
      <w:r w:rsidRPr="00B17409">
        <w:rPr>
          <w:rFonts w:ascii="AkzidenzGrotesk" w:hAnsi="AkzidenzGrotesk"/>
          <w:sz w:val="24"/>
          <w:szCs w:val="24"/>
        </w:rPr>
        <w:t xml:space="preserve">En su párrafo cuarto, fracción V, establece que “El ejercicio de los recursos a que se refiere el presente capítulo deberá sujetarse a la evaluación del desempeño en términos del artículo 110 de la Ley Federal de Presupuesto y Responsabilidad Hacendaria. </w:t>
      </w:r>
    </w:p>
    <w:p w14:paraId="17CBD738" w14:textId="43244656" w:rsidR="005671C3" w:rsidRPr="00B17409" w:rsidRDefault="005671C3" w:rsidP="00816824">
      <w:pPr>
        <w:pStyle w:val="Prrafodelista"/>
        <w:numPr>
          <w:ilvl w:val="0"/>
          <w:numId w:val="30"/>
        </w:numPr>
        <w:tabs>
          <w:tab w:val="left" w:pos="6840"/>
        </w:tabs>
        <w:jc w:val="both"/>
        <w:rPr>
          <w:rFonts w:ascii="AkzidenzGrotesk" w:hAnsi="AkzidenzGrotesk"/>
          <w:sz w:val="24"/>
          <w:szCs w:val="24"/>
        </w:rPr>
      </w:pPr>
      <w:r w:rsidRPr="00B17409">
        <w:rPr>
          <w:rFonts w:ascii="AkzidenzGrotesk" w:hAnsi="AkzidenzGrotesk"/>
          <w:sz w:val="24"/>
          <w:szCs w:val="24"/>
        </w:rPr>
        <w:t>Los resultados del ejercicio de dichos recursos deberán ser evaluados, con base en indicadores, a fin de verificar el cumplimiento de los objetivos a los que se encuentran destinados los Fondos de Aportaciones Federales conforme a la presente Ley, incluyendo, en su caso, el resultado cuando concurran recursos de las entidades federativas, municipios o demarcaciones territoriales de la Ciudad de México”.</w:t>
      </w:r>
    </w:p>
    <w:p w14:paraId="5AB6E91C" w14:textId="77777777" w:rsidR="008B73AE" w:rsidRDefault="008B73AE" w:rsidP="00951823">
      <w:pPr>
        <w:pStyle w:val="Ttulo2"/>
        <w:rPr>
          <w:rFonts w:eastAsiaTheme="minorHAnsi" w:cstheme="minorBidi"/>
          <w:bCs/>
          <w:color w:val="auto"/>
          <w:sz w:val="24"/>
          <w:szCs w:val="24"/>
        </w:rPr>
      </w:pPr>
      <w:bookmarkStart w:id="20" w:name="_Toc133314246"/>
      <w:bookmarkStart w:id="21" w:name="_Hlk100304850"/>
    </w:p>
    <w:p w14:paraId="6DB606A9" w14:textId="0B8DD1D1" w:rsidR="00951823" w:rsidRPr="005E3F80" w:rsidRDefault="00951823" w:rsidP="00951823">
      <w:pPr>
        <w:pStyle w:val="Ttulo2"/>
        <w:rPr>
          <w:rFonts w:eastAsiaTheme="minorHAnsi" w:cstheme="minorBidi"/>
          <w:b w:val="0"/>
          <w:bCs/>
          <w:color w:val="auto"/>
          <w:sz w:val="24"/>
          <w:szCs w:val="24"/>
        </w:rPr>
      </w:pPr>
      <w:bookmarkStart w:id="22" w:name="_Toc193393465"/>
      <w:bookmarkStart w:id="23" w:name="_Toc193393786"/>
      <w:r w:rsidRPr="005E3F80">
        <w:rPr>
          <w:rFonts w:eastAsiaTheme="minorHAnsi" w:cstheme="minorBidi"/>
          <w:bCs/>
          <w:color w:val="auto"/>
          <w:sz w:val="24"/>
          <w:szCs w:val="24"/>
        </w:rPr>
        <w:t>Ley General de Contabilidad Gubernamental</w:t>
      </w:r>
      <w:bookmarkEnd w:id="20"/>
      <w:bookmarkEnd w:id="22"/>
      <w:bookmarkEnd w:id="23"/>
    </w:p>
    <w:bookmarkEnd w:id="21"/>
    <w:p w14:paraId="7B2A81AB" w14:textId="77777777" w:rsidR="00951823" w:rsidRPr="00717B1A" w:rsidRDefault="00951823" w:rsidP="00951823"/>
    <w:p w14:paraId="28BD7C20" w14:textId="77777777" w:rsidR="00951823" w:rsidRPr="00D4525B" w:rsidRDefault="00951823" w:rsidP="00816824">
      <w:pPr>
        <w:pStyle w:val="Prrafodelista"/>
        <w:numPr>
          <w:ilvl w:val="0"/>
          <w:numId w:val="29"/>
        </w:numPr>
        <w:tabs>
          <w:tab w:val="left" w:pos="6840"/>
        </w:tabs>
        <w:jc w:val="both"/>
        <w:rPr>
          <w:rFonts w:ascii="AkzidenzGrotesk" w:hAnsi="AkzidenzGrotesk"/>
          <w:sz w:val="24"/>
          <w:szCs w:val="24"/>
        </w:rPr>
      </w:pPr>
      <w:r w:rsidRPr="00D4525B">
        <w:rPr>
          <w:rFonts w:ascii="AkzidenzGrotesk" w:hAnsi="AkzidenzGrotesk"/>
          <w:sz w:val="24"/>
          <w:szCs w:val="24"/>
        </w:rPr>
        <w:t xml:space="preserve">El </w:t>
      </w:r>
      <w:r w:rsidRPr="00D4525B">
        <w:rPr>
          <w:rFonts w:ascii="AkzidenzGrotesk" w:hAnsi="AkzidenzGrotesk"/>
          <w:b/>
          <w:bCs/>
          <w:sz w:val="24"/>
          <w:szCs w:val="24"/>
        </w:rPr>
        <w:t>artículo 54</w:t>
      </w:r>
      <w:r w:rsidRPr="00D4525B">
        <w:rPr>
          <w:rFonts w:ascii="AkzidenzGrotesk" w:hAnsi="AkzidenzGrotesk"/>
          <w:sz w:val="24"/>
          <w:szCs w:val="24"/>
        </w:rPr>
        <w:t xml:space="preserve"> establece que la información presupuestaria y programática que forme parte de la cuenta pública deberá incluir los resultados de la evaluación del </w:t>
      </w:r>
      <w:r w:rsidRPr="00D4525B">
        <w:rPr>
          <w:rFonts w:ascii="AkzidenzGrotesk" w:hAnsi="AkzidenzGrotesk"/>
          <w:sz w:val="24"/>
          <w:szCs w:val="24"/>
        </w:rPr>
        <w:lastRenderedPageBreak/>
        <w:t>desempeño de los programas, para lo cual se deberán utilizar indicadores que permitan determinar el cumplimiento de las metas y objetivos de cada uno de los programas, así como vincular los mismos con la planeación del desarrollo.</w:t>
      </w:r>
    </w:p>
    <w:p w14:paraId="084FACF9" w14:textId="3C71B634" w:rsidR="00951823" w:rsidRPr="00B406B4" w:rsidRDefault="00B4776E" w:rsidP="00816824">
      <w:pPr>
        <w:pStyle w:val="Prrafodelista"/>
        <w:numPr>
          <w:ilvl w:val="0"/>
          <w:numId w:val="29"/>
        </w:numPr>
        <w:tabs>
          <w:tab w:val="left" w:pos="6840"/>
        </w:tabs>
        <w:jc w:val="both"/>
        <w:rPr>
          <w:rFonts w:ascii="AkzidenzGrotesk" w:hAnsi="AkzidenzGrotesk"/>
        </w:rPr>
      </w:pPr>
      <w:r>
        <w:rPr>
          <w:rFonts w:ascii="AkzidenzGrotesk" w:hAnsi="AkzidenzGrotesk"/>
          <w:sz w:val="24"/>
          <w:szCs w:val="24"/>
        </w:rPr>
        <w:t>A</w:t>
      </w:r>
      <w:r w:rsidR="00951823" w:rsidRPr="00D4525B">
        <w:rPr>
          <w:rFonts w:ascii="AkzidenzGrotesk" w:hAnsi="AkzidenzGrotesk"/>
          <w:b/>
          <w:bCs/>
          <w:sz w:val="24"/>
          <w:szCs w:val="24"/>
        </w:rPr>
        <w:t>rtículo 79</w:t>
      </w:r>
      <w:r w:rsidR="00951823" w:rsidRPr="00D4525B">
        <w:rPr>
          <w:rFonts w:ascii="AkzidenzGrotesk" w:hAnsi="AkzidenzGrotesk"/>
          <w:sz w:val="24"/>
          <w:szCs w:val="24"/>
        </w:rPr>
        <w:t xml:space="preserve"> </w:t>
      </w:r>
      <w:r>
        <w:rPr>
          <w:rFonts w:ascii="AkzidenzGrotesk" w:hAnsi="AkzidenzGrotesk"/>
          <w:sz w:val="24"/>
          <w:szCs w:val="24"/>
        </w:rPr>
        <w:t xml:space="preserve">que </w:t>
      </w:r>
      <w:r w:rsidR="00951823" w:rsidRPr="00D4525B">
        <w:rPr>
          <w:rFonts w:ascii="AkzidenzGrotesk" w:hAnsi="AkzidenzGrotesk"/>
          <w:sz w:val="24"/>
          <w:szCs w:val="24"/>
        </w:rPr>
        <w:t>a la letra dice "los entes públicos deberán publicar en sus páginas de internet a más tardar el último día hábil de abril su programa anual de evaluación, así como las metodologías e indicadores de desempeño"; asimismo, establece que a más tardar 30 días posteriores a la conclusión de la evaluación se deberán publicar los resultados e informar sobre las personas que realizaron dichas evaluaciones</w:t>
      </w:r>
      <w:r w:rsidR="00951823" w:rsidRPr="00B406B4">
        <w:rPr>
          <w:rFonts w:ascii="AkzidenzGrotesk" w:hAnsi="AkzidenzGrotesk"/>
        </w:rPr>
        <w:t>”</w:t>
      </w:r>
      <w:r w:rsidR="00D4525B">
        <w:rPr>
          <w:rFonts w:ascii="AkzidenzGrotesk" w:hAnsi="AkzidenzGrotesk"/>
        </w:rPr>
        <w:t>.</w:t>
      </w:r>
    </w:p>
    <w:p w14:paraId="142CA04E" w14:textId="77777777" w:rsidR="008B73AE" w:rsidRDefault="008B73AE" w:rsidP="00553110">
      <w:pPr>
        <w:pStyle w:val="Ttulo2"/>
        <w:rPr>
          <w:rFonts w:eastAsiaTheme="minorHAnsi" w:cstheme="minorBidi"/>
          <w:bCs/>
          <w:color w:val="auto"/>
          <w:sz w:val="24"/>
          <w:szCs w:val="24"/>
        </w:rPr>
      </w:pPr>
      <w:bookmarkStart w:id="24" w:name="_Toc133314245"/>
      <w:bookmarkStart w:id="25" w:name="_Hlk100304778"/>
    </w:p>
    <w:p w14:paraId="051DF861" w14:textId="3619BB21" w:rsidR="00553110" w:rsidRDefault="00993B5F" w:rsidP="00553110">
      <w:pPr>
        <w:pStyle w:val="Ttulo2"/>
        <w:rPr>
          <w:rFonts w:eastAsiaTheme="minorHAnsi" w:cstheme="minorBidi"/>
          <w:bCs/>
          <w:color w:val="auto"/>
          <w:sz w:val="24"/>
          <w:szCs w:val="24"/>
        </w:rPr>
      </w:pPr>
      <w:bookmarkStart w:id="26" w:name="_Toc193393466"/>
      <w:bookmarkStart w:id="27" w:name="_Toc193393787"/>
      <w:r w:rsidRPr="005E3F80">
        <w:rPr>
          <w:rFonts w:eastAsiaTheme="minorHAnsi" w:cstheme="minorBidi"/>
          <w:bCs/>
          <w:color w:val="auto"/>
          <w:sz w:val="24"/>
          <w:szCs w:val="24"/>
        </w:rPr>
        <w:t>Constitución Política del Estado Libre y Soberano de Tabasco</w:t>
      </w:r>
      <w:bookmarkEnd w:id="24"/>
      <w:bookmarkEnd w:id="26"/>
      <w:bookmarkEnd w:id="27"/>
    </w:p>
    <w:p w14:paraId="4B26F131" w14:textId="77777777" w:rsidR="00E27050" w:rsidRDefault="00E27050" w:rsidP="00553110">
      <w:pPr>
        <w:rPr>
          <w:rFonts w:ascii="AkzidenzGrotesk" w:hAnsi="AkzidenzGrotesk"/>
          <w:b/>
        </w:rPr>
      </w:pPr>
    </w:p>
    <w:p w14:paraId="16456A59" w14:textId="79D3BDD8" w:rsidR="00553110" w:rsidRPr="008B73AE" w:rsidRDefault="00553110" w:rsidP="00553110">
      <w:pPr>
        <w:rPr>
          <w:rFonts w:ascii="AkzidenzGrotesk" w:hAnsi="AkzidenzGrotesk"/>
          <w:b/>
        </w:rPr>
      </w:pPr>
      <w:r w:rsidRPr="008B73AE">
        <w:rPr>
          <w:rFonts w:ascii="AkzidenzGrotesk" w:hAnsi="AkzidenzGrotesk"/>
          <w:b/>
        </w:rPr>
        <w:t xml:space="preserve">Artículo 76 </w:t>
      </w:r>
    </w:p>
    <w:p w14:paraId="52BB21C1" w14:textId="77777777" w:rsidR="00D73ACD" w:rsidRPr="00D73ACD" w:rsidRDefault="00D73ACD" w:rsidP="00D73ACD"/>
    <w:p w14:paraId="20115510" w14:textId="77777777" w:rsidR="00DC769A" w:rsidRPr="00DC769A" w:rsidRDefault="00DC769A" w:rsidP="00816824">
      <w:pPr>
        <w:pStyle w:val="Prrafodelista"/>
        <w:numPr>
          <w:ilvl w:val="0"/>
          <w:numId w:val="24"/>
        </w:numPr>
        <w:jc w:val="both"/>
        <w:rPr>
          <w:rFonts w:ascii="AkzidenzGrotesk" w:hAnsi="AkzidenzGrotesk"/>
          <w:sz w:val="24"/>
          <w:szCs w:val="24"/>
        </w:rPr>
      </w:pPr>
      <w:r w:rsidRPr="00DC769A">
        <w:rPr>
          <w:rFonts w:ascii="AkzidenzGrotesk" w:hAnsi="AkzidenzGrotesk"/>
          <w:sz w:val="24"/>
          <w:szCs w:val="24"/>
        </w:rPr>
        <w:t>El Estado organizará un sistema de planeación Democrática del Desarrollo Estatal que imprima solidez, dinamismo, permanencia y equidad, al crecimiento de la economía y a la democratización Política, Social y Cultural del Estado.</w:t>
      </w:r>
    </w:p>
    <w:p w14:paraId="0B1A270C" w14:textId="21D938AF" w:rsidR="00DC769A" w:rsidRPr="00DC769A" w:rsidRDefault="00DC769A" w:rsidP="00816824">
      <w:pPr>
        <w:pStyle w:val="Prrafodelista"/>
        <w:numPr>
          <w:ilvl w:val="0"/>
          <w:numId w:val="24"/>
        </w:numPr>
        <w:jc w:val="both"/>
        <w:rPr>
          <w:sz w:val="24"/>
          <w:szCs w:val="24"/>
        </w:rPr>
      </w:pPr>
      <w:r w:rsidRPr="00DC769A">
        <w:rPr>
          <w:rFonts w:ascii="AkzidenzGrotesk" w:hAnsi="AkzidenzGrotesk"/>
          <w:sz w:val="24"/>
          <w:szCs w:val="24"/>
        </w:rPr>
        <w:t>De igual modo, conforme lo establecen la Constitución General de la República y la ley, el Estado y sus municipios se coordinarán con el Consejo Nacional de Evaluación de la Política de Desarrollo Social, responsable de la medición de la pobreza y de la evaluación de los programas, objetivos, metas y acciones de la política de desarrollo social, para el ejercicio de sus funciones</w:t>
      </w:r>
      <w:r w:rsidRPr="00DC769A">
        <w:rPr>
          <w:sz w:val="24"/>
          <w:szCs w:val="24"/>
        </w:rPr>
        <w:t>.</w:t>
      </w:r>
    </w:p>
    <w:p w14:paraId="6C55DA3F" w14:textId="24401E3A" w:rsidR="0040090A" w:rsidRPr="00DC769A" w:rsidRDefault="0040090A" w:rsidP="00816824">
      <w:pPr>
        <w:pStyle w:val="Prrafodelista"/>
        <w:numPr>
          <w:ilvl w:val="0"/>
          <w:numId w:val="18"/>
        </w:numPr>
        <w:jc w:val="both"/>
        <w:rPr>
          <w:rFonts w:ascii="AkzidenzGrotesk" w:hAnsi="AkzidenzGrotesk"/>
          <w:sz w:val="24"/>
          <w:szCs w:val="24"/>
        </w:rPr>
      </w:pPr>
      <w:r w:rsidRPr="00DC769A">
        <w:rPr>
          <w:rFonts w:ascii="AkzidenzGrotesk" w:hAnsi="AkzidenzGrotesk"/>
          <w:sz w:val="24"/>
          <w:szCs w:val="24"/>
        </w:rPr>
        <w:t xml:space="preserve">Establece que los recursos económicos de que dispongan </w:t>
      </w:r>
      <w:r w:rsidR="000E7918" w:rsidRPr="00DC769A">
        <w:rPr>
          <w:rFonts w:ascii="AkzidenzGrotesk" w:hAnsi="AkzidenzGrotesk"/>
          <w:sz w:val="24"/>
          <w:szCs w:val="24"/>
        </w:rPr>
        <w:t xml:space="preserve">el </w:t>
      </w:r>
      <w:r w:rsidRPr="00DC769A">
        <w:rPr>
          <w:rFonts w:ascii="AkzidenzGrotesk" w:hAnsi="AkzidenzGrotesk"/>
          <w:sz w:val="24"/>
          <w:szCs w:val="24"/>
        </w:rPr>
        <w:t xml:space="preserve">gobierno </w:t>
      </w:r>
      <w:r w:rsidR="000E7918" w:rsidRPr="00DC769A">
        <w:rPr>
          <w:rFonts w:ascii="AkzidenzGrotesk" w:hAnsi="AkzidenzGrotesk"/>
          <w:sz w:val="24"/>
          <w:szCs w:val="24"/>
        </w:rPr>
        <w:t xml:space="preserve">del estado, los municipios y los órganos autónomos </w:t>
      </w:r>
      <w:r w:rsidRPr="00DC769A">
        <w:rPr>
          <w:rFonts w:ascii="AkzidenzGrotesk" w:hAnsi="AkzidenzGrotesk"/>
          <w:sz w:val="24"/>
          <w:szCs w:val="24"/>
        </w:rPr>
        <w:t>se administrarán con eficiencia, eficacia y honradez.</w:t>
      </w:r>
    </w:p>
    <w:p w14:paraId="12426CBD" w14:textId="4AD461A0" w:rsidR="0040090A" w:rsidRPr="00DC769A" w:rsidRDefault="0040090A" w:rsidP="00816824">
      <w:pPr>
        <w:pStyle w:val="Prrafodelista"/>
        <w:numPr>
          <w:ilvl w:val="0"/>
          <w:numId w:val="18"/>
        </w:numPr>
        <w:jc w:val="both"/>
        <w:rPr>
          <w:rFonts w:ascii="AkzidenzGrotesk" w:hAnsi="AkzidenzGrotesk"/>
          <w:sz w:val="24"/>
          <w:szCs w:val="24"/>
        </w:rPr>
      </w:pPr>
      <w:r w:rsidRPr="00DC769A">
        <w:rPr>
          <w:rFonts w:ascii="AkzidenzGrotesk" w:hAnsi="AkzidenzGrotesk"/>
          <w:sz w:val="24"/>
          <w:szCs w:val="24"/>
        </w:rPr>
        <w:t xml:space="preserve">El ejercicio de dichos recursos será objeto de evaluación con la finalidad de propiciar que se administren y se ejerzan como se mencionan los términos del párrafo anterior. </w:t>
      </w:r>
    </w:p>
    <w:p w14:paraId="6182646E" w14:textId="77777777" w:rsidR="00746B75" w:rsidRDefault="00746B75" w:rsidP="003428AC">
      <w:pPr>
        <w:pStyle w:val="Ttulo2"/>
        <w:jc w:val="both"/>
        <w:rPr>
          <w:sz w:val="24"/>
          <w:szCs w:val="24"/>
        </w:rPr>
      </w:pPr>
      <w:bookmarkStart w:id="28" w:name="_Toc133314248"/>
      <w:bookmarkStart w:id="29" w:name="_Toc193393467"/>
      <w:bookmarkStart w:id="30" w:name="_Toc193393788"/>
      <w:bookmarkStart w:id="31" w:name="_Hlk100304835"/>
      <w:bookmarkStart w:id="32" w:name="_Hlk100304791"/>
      <w:bookmarkEnd w:id="25"/>
    </w:p>
    <w:p w14:paraId="30BD7961" w14:textId="19AB73B3" w:rsidR="002602B0" w:rsidRPr="00E31568" w:rsidRDefault="002602B0" w:rsidP="003428AC">
      <w:pPr>
        <w:pStyle w:val="Ttulo2"/>
        <w:jc w:val="both"/>
        <w:rPr>
          <w:sz w:val="24"/>
          <w:szCs w:val="24"/>
        </w:rPr>
      </w:pPr>
      <w:r w:rsidRPr="00E31568">
        <w:rPr>
          <w:sz w:val="24"/>
          <w:szCs w:val="24"/>
        </w:rPr>
        <w:t>Ley de Presupuesto y Responsabilidad Hacendaria del Estado de Tabasco y sus Municipios</w:t>
      </w:r>
      <w:bookmarkEnd w:id="28"/>
      <w:bookmarkEnd w:id="29"/>
      <w:bookmarkEnd w:id="30"/>
    </w:p>
    <w:bookmarkEnd w:id="31"/>
    <w:p w14:paraId="6FE659CC" w14:textId="77777777" w:rsidR="002602B0" w:rsidRPr="002D3CD0" w:rsidRDefault="002602B0" w:rsidP="002602B0">
      <w:pPr>
        <w:tabs>
          <w:tab w:val="left" w:pos="6840"/>
        </w:tabs>
        <w:jc w:val="both"/>
        <w:rPr>
          <w:rFonts w:ascii="AkzidenzGrotesk" w:eastAsia="Times New Roman" w:hAnsi="AkzidenzGrotesk" w:cs="Times New Roman"/>
          <w:color w:val="000000" w:themeColor="text1"/>
          <w:lang w:val="es-MX"/>
        </w:rPr>
      </w:pPr>
    </w:p>
    <w:p w14:paraId="730FE5F6" w14:textId="39EF4338" w:rsidR="002602B0" w:rsidRDefault="002602B0" w:rsidP="000D0F89">
      <w:pPr>
        <w:tabs>
          <w:tab w:val="left" w:pos="6840"/>
        </w:tabs>
        <w:spacing w:after="200" w:line="276" w:lineRule="auto"/>
        <w:jc w:val="both"/>
        <w:rPr>
          <w:rFonts w:ascii="AkzidenzGrotesk" w:hAnsi="AkzidenzGrotesk"/>
        </w:rPr>
      </w:pPr>
      <w:bookmarkStart w:id="33" w:name="_Hlk190782802"/>
      <w:r w:rsidRPr="002D3CD0">
        <w:rPr>
          <w:rFonts w:ascii="AkzidenzGrotesk" w:hAnsi="AkzidenzGrotesk"/>
        </w:rPr>
        <w:t xml:space="preserve">El </w:t>
      </w:r>
      <w:r w:rsidRPr="00E31568">
        <w:rPr>
          <w:rFonts w:ascii="AkzidenzGrotesk" w:hAnsi="AkzidenzGrotesk"/>
          <w:b/>
          <w:bCs/>
        </w:rPr>
        <w:t>artículo 5</w:t>
      </w:r>
      <w:r w:rsidRPr="002D3CD0">
        <w:rPr>
          <w:rFonts w:ascii="AkzidenzGrotesk" w:hAnsi="AkzidenzGrotesk"/>
        </w:rPr>
        <w:t xml:space="preserve"> establece que los ejecutores de gasto, entre los que se encuentran los municipios, están obligados a rendir cuentas por la administración de los recursos públicos en los términos de la presente Ley; así como realizar entre otras, las funciones de evaluar sus actividades respecto al gasto público. </w:t>
      </w:r>
    </w:p>
    <w:p w14:paraId="1D007C83" w14:textId="77777777" w:rsidR="004B1C35" w:rsidRPr="00AC407C" w:rsidRDefault="004B1C35" w:rsidP="00816824">
      <w:pPr>
        <w:pStyle w:val="Prrafodelista"/>
        <w:numPr>
          <w:ilvl w:val="0"/>
          <w:numId w:val="26"/>
        </w:numPr>
        <w:tabs>
          <w:tab w:val="left" w:pos="6840"/>
        </w:tabs>
        <w:jc w:val="both"/>
        <w:rPr>
          <w:rFonts w:ascii="AkzidenzGrotesk" w:hAnsi="AkzidenzGrotesk"/>
          <w:sz w:val="24"/>
          <w:szCs w:val="24"/>
        </w:rPr>
      </w:pPr>
      <w:r w:rsidRPr="00AC407C">
        <w:rPr>
          <w:rFonts w:ascii="AkzidenzGrotesk" w:hAnsi="AkzidenzGrotesk"/>
          <w:sz w:val="24"/>
          <w:szCs w:val="24"/>
        </w:rPr>
        <w:lastRenderedPageBreak/>
        <w:t xml:space="preserve">Los ejecutores de gasto contarán con una unidad de administración, encargada de planear, programar, presupuestar, y en su caso establecer medidas para la administración interna, controlar y evaluar sus actividades respecto al gasto público. </w:t>
      </w:r>
    </w:p>
    <w:p w14:paraId="77D216C5" w14:textId="165D8693" w:rsidR="004B1C35" w:rsidRPr="00AC407C" w:rsidRDefault="004B1C35" w:rsidP="00816824">
      <w:pPr>
        <w:pStyle w:val="Prrafodelista"/>
        <w:numPr>
          <w:ilvl w:val="0"/>
          <w:numId w:val="26"/>
        </w:numPr>
        <w:tabs>
          <w:tab w:val="left" w:pos="6840"/>
        </w:tabs>
        <w:jc w:val="both"/>
        <w:rPr>
          <w:rFonts w:ascii="AkzidenzGrotesk" w:hAnsi="AkzidenzGrotesk"/>
          <w:sz w:val="24"/>
          <w:szCs w:val="24"/>
        </w:rPr>
      </w:pPr>
      <w:r w:rsidRPr="00AC407C">
        <w:rPr>
          <w:rFonts w:ascii="AkzidenzGrotesk" w:hAnsi="AkzidenzGrotesk"/>
          <w:sz w:val="24"/>
          <w:szCs w:val="24"/>
        </w:rPr>
        <w:t>En el caso de los Municipios, a las Direcciones de Finanzas, Programación y Administración, así como a la Unidad de Evaluación del Desempeño, les corresponderá atender lo previsto en el párrafo anterior, en el ámbito de sus respectivas competencias.</w:t>
      </w:r>
    </w:p>
    <w:bookmarkEnd w:id="33"/>
    <w:p w14:paraId="7173CB2C" w14:textId="02463A58" w:rsidR="00160850" w:rsidRDefault="00F90676" w:rsidP="00E27050">
      <w:pPr>
        <w:tabs>
          <w:tab w:val="left" w:pos="6840"/>
        </w:tabs>
        <w:spacing w:after="200" w:line="276" w:lineRule="auto"/>
        <w:jc w:val="both"/>
        <w:rPr>
          <w:rFonts w:ascii="AkzidenzGrotesk" w:eastAsia="Times New Roman" w:hAnsi="AkzidenzGrotesk" w:cs="Times New Roman"/>
          <w:color w:val="000000" w:themeColor="text1"/>
        </w:rPr>
      </w:pPr>
      <w:r w:rsidRPr="00192570">
        <w:rPr>
          <w:rFonts w:ascii="AkzidenzGrotesk" w:eastAsia="Times New Roman" w:hAnsi="AkzidenzGrotesk" w:cs="Times New Roman"/>
          <w:b/>
          <w:bCs/>
          <w:color w:val="000000" w:themeColor="text1"/>
        </w:rPr>
        <w:t>Artículo 7</w:t>
      </w:r>
      <w:r w:rsidRPr="00192570">
        <w:rPr>
          <w:rFonts w:ascii="AkzidenzGrotesk" w:eastAsia="Times New Roman" w:hAnsi="AkzidenzGrotesk" w:cs="Times New Roman"/>
          <w:color w:val="000000" w:themeColor="text1"/>
        </w:rPr>
        <w:t xml:space="preserve">.- El Ejecutivo, por conducto de la Secretaría, estará a cargo de la programación, presupuestación y control presupuestario del gasto público correspondiente a las dependencias y entidades. </w:t>
      </w:r>
    </w:p>
    <w:p w14:paraId="646F0657" w14:textId="790A4C49" w:rsidR="00755958" w:rsidRDefault="00F90676" w:rsidP="00816824">
      <w:pPr>
        <w:pStyle w:val="Prrafodelista"/>
        <w:numPr>
          <w:ilvl w:val="0"/>
          <w:numId w:val="25"/>
        </w:numPr>
        <w:tabs>
          <w:tab w:val="left" w:pos="6840"/>
        </w:tabs>
        <w:jc w:val="both"/>
        <w:rPr>
          <w:rFonts w:ascii="AkzidenzGrotesk" w:eastAsia="Times New Roman" w:hAnsi="AkzidenzGrotesk" w:cs="Times New Roman"/>
          <w:color w:val="000000" w:themeColor="text1"/>
          <w:sz w:val="24"/>
          <w:szCs w:val="24"/>
        </w:rPr>
      </w:pPr>
      <w:r w:rsidRPr="00160850">
        <w:rPr>
          <w:rFonts w:ascii="AkzidenzGrotesk" w:eastAsia="Times New Roman" w:hAnsi="AkzidenzGrotesk" w:cs="Times New Roman"/>
          <w:color w:val="000000" w:themeColor="text1"/>
          <w:sz w:val="24"/>
          <w:szCs w:val="24"/>
        </w:rPr>
        <w:t>La evaluación se realizará a través de la instancia técnica denominada Unidad de Evaluación del Desempeño, que para el Poder Ejecutivo del Estado será la Coordinación de Evaluación del Desempeño</w:t>
      </w:r>
      <w:r w:rsidR="00C129BF">
        <w:rPr>
          <w:rFonts w:ascii="AkzidenzGrotesk" w:eastAsia="Times New Roman" w:hAnsi="AkzidenzGrotesk" w:cs="Times New Roman"/>
          <w:color w:val="000000" w:themeColor="text1"/>
          <w:sz w:val="24"/>
          <w:szCs w:val="24"/>
        </w:rPr>
        <w:t>.</w:t>
      </w:r>
      <w:r w:rsidRPr="00160850">
        <w:rPr>
          <w:rFonts w:ascii="AkzidenzGrotesk" w:eastAsia="Times New Roman" w:hAnsi="AkzidenzGrotesk" w:cs="Times New Roman"/>
          <w:color w:val="000000" w:themeColor="text1"/>
          <w:sz w:val="24"/>
          <w:szCs w:val="24"/>
        </w:rPr>
        <w:t xml:space="preserve"> </w:t>
      </w:r>
    </w:p>
    <w:p w14:paraId="1E55E800" w14:textId="5145237B" w:rsidR="00F90676" w:rsidRDefault="00F90676" w:rsidP="00816824">
      <w:pPr>
        <w:pStyle w:val="Prrafodelista"/>
        <w:numPr>
          <w:ilvl w:val="0"/>
          <w:numId w:val="25"/>
        </w:numPr>
        <w:tabs>
          <w:tab w:val="left" w:pos="6840"/>
        </w:tabs>
        <w:jc w:val="both"/>
        <w:rPr>
          <w:rFonts w:ascii="AkzidenzGrotesk" w:eastAsia="Times New Roman" w:hAnsi="AkzidenzGrotesk" w:cs="Times New Roman"/>
          <w:color w:val="000000" w:themeColor="text1"/>
          <w:sz w:val="24"/>
          <w:szCs w:val="24"/>
        </w:rPr>
      </w:pPr>
      <w:r w:rsidRPr="00160850">
        <w:rPr>
          <w:rFonts w:ascii="AkzidenzGrotesk" w:eastAsia="Times New Roman" w:hAnsi="AkzidenzGrotesk" w:cs="Times New Roman"/>
          <w:color w:val="000000" w:themeColor="text1"/>
          <w:sz w:val="24"/>
          <w:szCs w:val="24"/>
        </w:rPr>
        <w:t xml:space="preserve">Asimismo, la Función Pública, en términos de las </w:t>
      </w:r>
      <w:r w:rsidRPr="000478AD">
        <w:rPr>
          <w:rFonts w:ascii="AkzidenzGrotesk" w:eastAsia="Times New Roman" w:hAnsi="AkzidenzGrotesk" w:cs="Times New Roman"/>
          <w:color w:val="000000" w:themeColor="text1"/>
          <w:sz w:val="24"/>
          <w:szCs w:val="24"/>
        </w:rPr>
        <w:t>disposiciones jurídicas que rigen sus funciones de control y auditoría, inspeccionará y vigilará el cumplimiento de las disposiciones de esta Ley y de las que de ella emanen, respecto al gasto público por parte de las dependencias y entidades</w:t>
      </w:r>
      <w:r w:rsidR="00DA74BB">
        <w:rPr>
          <w:rFonts w:ascii="AkzidenzGrotesk" w:eastAsia="Times New Roman" w:hAnsi="AkzidenzGrotesk" w:cs="Times New Roman"/>
          <w:color w:val="000000" w:themeColor="text1"/>
          <w:sz w:val="24"/>
          <w:szCs w:val="24"/>
        </w:rPr>
        <w:t>.</w:t>
      </w:r>
    </w:p>
    <w:p w14:paraId="27A32BA6" w14:textId="77777777" w:rsidR="00C129BF" w:rsidRDefault="00C129BF" w:rsidP="00C129BF">
      <w:pPr>
        <w:tabs>
          <w:tab w:val="left" w:pos="6840"/>
        </w:tabs>
        <w:jc w:val="both"/>
        <w:rPr>
          <w:rFonts w:ascii="AkzidenzGrotesk" w:eastAsia="Times New Roman" w:hAnsi="AkzidenzGrotesk" w:cs="Times New Roman"/>
          <w:color w:val="000000" w:themeColor="text1"/>
        </w:rPr>
      </w:pPr>
    </w:p>
    <w:p w14:paraId="71628CA8" w14:textId="77777777" w:rsidR="009C6BE4" w:rsidRDefault="00F90676" w:rsidP="009C6BE4">
      <w:pPr>
        <w:tabs>
          <w:tab w:val="left" w:pos="6840"/>
        </w:tabs>
        <w:spacing w:after="200" w:line="276" w:lineRule="auto"/>
        <w:jc w:val="both"/>
        <w:rPr>
          <w:rFonts w:ascii="AkzidenzGrotesk" w:eastAsia="Times New Roman" w:hAnsi="AkzidenzGrotesk" w:cs="Times New Roman"/>
          <w:color w:val="000000" w:themeColor="text1"/>
        </w:rPr>
      </w:pPr>
      <w:r w:rsidRPr="00E31568">
        <w:rPr>
          <w:rFonts w:ascii="AkzidenzGrotesk" w:eastAsia="Times New Roman" w:hAnsi="AkzidenzGrotesk" w:cs="Times New Roman"/>
          <w:b/>
          <w:bCs/>
          <w:color w:val="000000" w:themeColor="text1"/>
        </w:rPr>
        <w:t>Artículo 80</w:t>
      </w:r>
      <w:r w:rsidRPr="00F90676">
        <w:rPr>
          <w:rFonts w:ascii="AkzidenzGrotesk" w:eastAsia="Times New Roman" w:hAnsi="AkzidenzGrotesk" w:cs="Times New Roman"/>
          <w:color w:val="000000" w:themeColor="text1"/>
        </w:rPr>
        <w:t xml:space="preserve">.- La Secretaría realizará semestralmente la evaluación económica de los ingresos y egresos en función de los calendarios de presupuesto de las dependencias y entidades. </w:t>
      </w:r>
    </w:p>
    <w:p w14:paraId="011BE200" w14:textId="41338AD9" w:rsidR="00082547" w:rsidRPr="009C6BE4" w:rsidRDefault="00F90676" w:rsidP="00816824">
      <w:pPr>
        <w:pStyle w:val="Prrafodelista"/>
        <w:numPr>
          <w:ilvl w:val="0"/>
          <w:numId w:val="31"/>
        </w:numPr>
        <w:tabs>
          <w:tab w:val="left" w:pos="6840"/>
        </w:tabs>
        <w:jc w:val="both"/>
        <w:rPr>
          <w:rFonts w:ascii="AkzidenzGrotesk" w:eastAsia="Times New Roman" w:hAnsi="AkzidenzGrotesk" w:cs="Times New Roman"/>
          <w:color w:val="000000" w:themeColor="text1"/>
          <w:sz w:val="24"/>
          <w:szCs w:val="24"/>
        </w:rPr>
      </w:pPr>
      <w:r w:rsidRPr="009C6BE4">
        <w:rPr>
          <w:rFonts w:ascii="AkzidenzGrotesk" w:eastAsia="Times New Roman" w:hAnsi="AkzidenzGrotesk" w:cs="Times New Roman"/>
          <w:color w:val="000000" w:themeColor="text1"/>
          <w:sz w:val="24"/>
          <w:szCs w:val="24"/>
        </w:rPr>
        <w:t xml:space="preserve">Las metas de los programas aprobados serán analizadas y evaluadas por las Comisiones Ordinarias del Congreso del Estado. </w:t>
      </w:r>
    </w:p>
    <w:p w14:paraId="24BFD6B5" w14:textId="3281B384" w:rsidR="00CF0779" w:rsidRPr="009C6BE4" w:rsidRDefault="00F90676" w:rsidP="00816824">
      <w:pPr>
        <w:pStyle w:val="Prrafodelista"/>
        <w:numPr>
          <w:ilvl w:val="0"/>
          <w:numId w:val="31"/>
        </w:numPr>
        <w:tabs>
          <w:tab w:val="left" w:pos="6840"/>
        </w:tabs>
        <w:jc w:val="both"/>
        <w:rPr>
          <w:rFonts w:ascii="AkzidenzGrotesk" w:eastAsia="Times New Roman" w:hAnsi="AkzidenzGrotesk" w:cs="Times New Roman"/>
          <w:color w:val="000000" w:themeColor="text1"/>
          <w:sz w:val="24"/>
          <w:szCs w:val="24"/>
        </w:rPr>
      </w:pPr>
      <w:r w:rsidRPr="009C6BE4">
        <w:rPr>
          <w:rFonts w:ascii="AkzidenzGrotesk" w:eastAsia="Times New Roman" w:hAnsi="AkzidenzGrotesk" w:cs="Times New Roman"/>
          <w:color w:val="000000" w:themeColor="text1"/>
          <w:sz w:val="24"/>
          <w:szCs w:val="24"/>
        </w:rPr>
        <w:t xml:space="preserve">La evaluación del desempeño se realizará a través de la verificación del grado de cumplimiento de objetivos y metas, con base en indicadores de desempeño que permitan conocer los resultados de la aplicación de los recursos públicos. </w:t>
      </w:r>
    </w:p>
    <w:p w14:paraId="16E6F79C" w14:textId="77777777" w:rsidR="00306EB1" w:rsidRDefault="00E0769C" w:rsidP="009C6BE4">
      <w:pPr>
        <w:tabs>
          <w:tab w:val="left" w:pos="6840"/>
        </w:tabs>
        <w:spacing w:line="276" w:lineRule="auto"/>
        <w:jc w:val="both"/>
        <w:rPr>
          <w:rFonts w:ascii="AkzidenzGrotesk" w:eastAsia="Times New Roman" w:hAnsi="AkzidenzGrotesk" w:cs="Times New Roman"/>
          <w:color w:val="000000" w:themeColor="text1"/>
        </w:rPr>
      </w:pPr>
      <w:r w:rsidRPr="00E0769C">
        <w:rPr>
          <w:rFonts w:ascii="AkzidenzGrotesk" w:eastAsia="Times New Roman" w:hAnsi="AkzidenzGrotesk" w:cs="Times New Roman"/>
          <w:b/>
          <w:bCs/>
          <w:color w:val="000000" w:themeColor="text1"/>
        </w:rPr>
        <w:t>Artículo 81.-</w:t>
      </w:r>
      <w:r w:rsidRPr="00E0769C">
        <w:rPr>
          <w:rFonts w:ascii="AkzidenzGrotesk" w:eastAsia="Times New Roman" w:hAnsi="AkzidenzGrotesk" w:cs="Times New Roman"/>
          <w:color w:val="000000" w:themeColor="text1"/>
        </w:rPr>
        <w:t xml:space="preserve"> La Secretaría verificará periódicamente, al menos cada trimestre, los resultados de recaudación y de ejecución de los programas y presupuestos de las dependencias y entidades, con base en el sistema de evaluación del desempeño,</w:t>
      </w:r>
    </w:p>
    <w:p w14:paraId="4C704973" w14:textId="77777777" w:rsidR="00306EB1" w:rsidRDefault="00306EB1" w:rsidP="00E0769C">
      <w:pPr>
        <w:tabs>
          <w:tab w:val="left" w:pos="6840"/>
        </w:tabs>
        <w:jc w:val="both"/>
        <w:rPr>
          <w:rFonts w:ascii="AkzidenzGrotesk" w:eastAsia="Times New Roman" w:hAnsi="AkzidenzGrotesk" w:cs="Times New Roman"/>
          <w:color w:val="000000" w:themeColor="text1"/>
        </w:rPr>
      </w:pPr>
    </w:p>
    <w:p w14:paraId="62D45FBB" w14:textId="4ED3BC6C" w:rsidR="00306EB1" w:rsidRPr="00306EB1" w:rsidRDefault="00306EB1" w:rsidP="00816824">
      <w:pPr>
        <w:pStyle w:val="Prrafodelista"/>
        <w:numPr>
          <w:ilvl w:val="0"/>
          <w:numId w:val="27"/>
        </w:numPr>
        <w:tabs>
          <w:tab w:val="left" w:pos="6840"/>
        </w:tabs>
        <w:jc w:val="both"/>
        <w:rPr>
          <w:rFonts w:ascii="AkzidenzGrotesk" w:eastAsia="Times New Roman" w:hAnsi="AkzidenzGrotesk" w:cs="Times New Roman"/>
          <w:color w:val="000000" w:themeColor="text1"/>
          <w:sz w:val="24"/>
          <w:szCs w:val="24"/>
        </w:rPr>
      </w:pPr>
      <w:r w:rsidRPr="00306EB1">
        <w:rPr>
          <w:rFonts w:ascii="AkzidenzGrotesk" w:eastAsia="Times New Roman" w:hAnsi="AkzidenzGrotesk" w:cs="Times New Roman"/>
          <w:color w:val="000000" w:themeColor="text1"/>
          <w:sz w:val="24"/>
          <w:szCs w:val="24"/>
        </w:rPr>
        <w:t>P</w:t>
      </w:r>
      <w:r w:rsidR="00E0769C" w:rsidRPr="00306EB1">
        <w:rPr>
          <w:rFonts w:ascii="AkzidenzGrotesk" w:eastAsia="Times New Roman" w:hAnsi="AkzidenzGrotesk" w:cs="Times New Roman"/>
          <w:color w:val="000000" w:themeColor="text1"/>
          <w:sz w:val="24"/>
          <w:szCs w:val="24"/>
        </w:rPr>
        <w:t>ara identificar la eficiencia, economía, eficacia y la calidad en la Administración Pública y el impacto social del ejercicio del gasto público</w:t>
      </w:r>
      <w:r w:rsidR="007B52EA">
        <w:rPr>
          <w:rFonts w:ascii="AkzidenzGrotesk" w:eastAsia="Times New Roman" w:hAnsi="AkzidenzGrotesk" w:cs="Times New Roman"/>
          <w:color w:val="000000" w:themeColor="text1"/>
          <w:sz w:val="24"/>
          <w:szCs w:val="24"/>
        </w:rPr>
        <w:t>.</w:t>
      </w:r>
      <w:r w:rsidR="00E0769C" w:rsidRPr="00306EB1">
        <w:rPr>
          <w:rFonts w:ascii="AkzidenzGrotesk" w:eastAsia="Times New Roman" w:hAnsi="AkzidenzGrotesk" w:cs="Times New Roman"/>
          <w:color w:val="000000" w:themeColor="text1"/>
          <w:sz w:val="24"/>
          <w:szCs w:val="24"/>
        </w:rPr>
        <w:t xml:space="preserve"> </w:t>
      </w:r>
    </w:p>
    <w:p w14:paraId="4F3B4960" w14:textId="77777777" w:rsidR="00306EB1" w:rsidRPr="00306EB1" w:rsidRDefault="00E0769C" w:rsidP="00816824">
      <w:pPr>
        <w:pStyle w:val="Prrafodelista"/>
        <w:numPr>
          <w:ilvl w:val="0"/>
          <w:numId w:val="27"/>
        </w:numPr>
        <w:tabs>
          <w:tab w:val="left" w:pos="6840"/>
        </w:tabs>
        <w:jc w:val="both"/>
        <w:rPr>
          <w:rFonts w:ascii="AkzidenzGrotesk" w:eastAsia="Times New Roman" w:hAnsi="AkzidenzGrotesk" w:cs="Times New Roman"/>
          <w:color w:val="000000" w:themeColor="text1"/>
          <w:sz w:val="24"/>
          <w:szCs w:val="24"/>
        </w:rPr>
      </w:pPr>
      <w:r w:rsidRPr="00306EB1">
        <w:rPr>
          <w:rFonts w:ascii="AkzidenzGrotesk" w:eastAsia="Times New Roman" w:hAnsi="AkzidenzGrotesk" w:cs="Times New Roman"/>
          <w:color w:val="000000" w:themeColor="text1"/>
          <w:sz w:val="24"/>
          <w:szCs w:val="24"/>
        </w:rPr>
        <w:t xml:space="preserve">Igual obligación y para los mismos fines, tendrán las dependencias, respecto de sus entidades coordinadas. </w:t>
      </w:r>
    </w:p>
    <w:p w14:paraId="561C1EDA" w14:textId="7836F1BA" w:rsidR="00306EB1" w:rsidRPr="00306EB1" w:rsidRDefault="00E0769C" w:rsidP="00816824">
      <w:pPr>
        <w:pStyle w:val="Prrafodelista"/>
        <w:numPr>
          <w:ilvl w:val="0"/>
          <w:numId w:val="27"/>
        </w:numPr>
        <w:tabs>
          <w:tab w:val="left" w:pos="6840"/>
        </w:tabs>
        <w:jc w:val="both"/>
        <w:rPr>
          <w:rFonts w:ascii="AkzidenzGrotesk" w:eastAsia="Times New Roman" w:hAnsi="AkzidenzGrotesk" w:cs="Times New Roman"/>
          <w:color w:val="000000" w:themeColor="text1"/>
          <w:sz w:val="24"/>
          <w:szCs w:val="24"/>
        </w:rPr>
      </w:pPr>
      <w:r w:rsidRPr="00306EB1">
        <w:rPr>
          <w:rFonts w:ascii="AkzidenzGrotesk" w:eastAsia="Times New Roman" w:hAnsi="AkzidenzGrotesk" w:cs="Times New Roman"/>
          <w:color w:val="000000" w:themeColor="text1"/>
          <w:sz w:val="24"/>
          <w:szCs w:val="24"/>
        </w:rPr>
        <w:lastRenderedPageBreak/>
        <w:t>El sistema de evaluación del desempeño será obligatorio para los ejecutores de gasto e incorporará indicadores para evaluar los resultados presentados en los informes trimestrales</w:t>
      </w:r>
      <w:r w:rsidR="007B52EA">
        <w:rPr>
          <w:rFonts w:ascii="AkzidenzGrotesk" w:eastAsia="Times New Roman" w:hAnsi="AkzidenzGrotesk" w:cs="Times New Roman"/>
          <w:color w:val="000000" w:themeColor="text1"/>
          <w:sz w:val="24"/>
          <w:szCs w:val="24"/>
        </w:rPr>
        <w:t>.</w:t>
      </w:r>
      <w:r w:rsidRPr="00306EB1">
        <w:rPr>
          <w:rFonts w:ascii="AkzidenzGrotesk" w:eastAsia="Times New Roman" w:hAnsi="AkzidenzGrotesk" w:cs="Times New Roman"/>
          <w:color w:val="000000" w:themeColor="text1"/>
          <w:sz w:val="24"/>
          <w:szCs w:val="24"/>
        </w:rPr>
        <w:t xml:space="preserve"> </w:t>
      </w:r>
    </w:p>
    <w:p w14:paraId="7BC2F31F" w14:textId="552E9583" w:rsidR="00306EB1" w:rsidRDefault="00E0769C" w:rsidP="00816824">
      <w:pPr>
        <w:pStyle w:val="Prrafodelista"/>
        <w:numPr>
          <w:ilvl w:val="0"/>
          <w:numId w:val="27"/>
        </w:numPr>
        <w:tabs>
          <w:tab w:val="left" w:pos="6840"/>
        </w:tabs>
        <w:jc w:val="both"/>
        <w:rPr>
          <w:rFonts w:ascii="AkzidenzGrotesk" w:eastAsia="Times New Roman" w:hAnsi="AkzidenzGrotesk" w:cs="Times New Roman"/>
          <w:color w:val="000000" w:themeColor="text1"/>
          <w:sz w:val="24"/>
          <w:szCs w:val="24"/>
        </w:rPr>
      </w:pPr>
      <w:r w:rsidRPr="00306EB1">
        <w:rPr>
          <w:rFonts w:ascii="AkzidenzGrotesk" w:eastAsia="Times New Roman" w:hAnsi="AkzidenzGrotesk" w:cs="Times New Roman"/>
          <w:color w:val="000000" w:themeColor="text1"/>
          <w:sz w:val="24"/>
          <w:szCs w:val="24"/>
        </w:rPr>
        <w:t xml:space="preserve">La Secretaría emitirá las disposiciones para la aplicación y evaluación de los indicadores estratégicos en las dependencias y entidades. </w:t>
      </w:r>
    </w:p>
    <w:p w14:paraId="6EACE727" w14:textId="0FD865B8" w:rsidR="00E0769C" w:rsidRPr="00306EB1" w:rsidRDefault="00E0769C" w:rsidP="00816824">
      <w:pPr>
        <w:pStyle w:val="Prrafodelista"/>
        <w:numPr>
          <w:ilvl w:val="0"/>
          <w:numId w:val="27"/>
        </w:numPr>
        <w:tabs>
          <w:tab w:val="left" w:pos="6840"/>
        </w:tabs>
        <w:jc w:val="both"/>
        <w:rPr>
          <w:rFonts w:ascii="AkzidenzGrotesk" w:eastAsia="Times New Roman" w:hAnsi="AkzidenzGrotesk" w:cs="Times New Roman"/>
          <w:color w:val="000000" w:themeColor="text1"/>
          <w:sz w:val="24"/>
          <w:szCs w:val="24"/>
        </w:rPr>
      </w:pPr>
      <w:r w:rsidRPr="00306EB1">
        <w:rPr>
          <w:rFonts w:ascii="AkzidenzGrotesk" w:eastAsia="Times New Roman" w:hAnsi="AkzidenzGrotesk" w:cs="Times New Roman"/>
          <w:color w:val="000000" w:themeColor="text1"/>
          <w:sz w:val="24"/>
          <w:szCs w:val="24"/>
        </w:rPr>
        <w:t>En la elaboración de los anteproyectos de presupuesto a los que se refiere el artículo 23 de esta Ley, las dependencias y entidades deberán considerar los indicadores del sistema de evaluación del desempeño, mismos que formarán parte del Presupuesto de Egresos e incorporarán sus resultados en la Cuenta Pública, explicando en forma detallada las causas de las variaciones y su correspondiente efecto económico.</w:t>
      </w:r>
    </w:p>
    <w:p w14:paraId="5D762351" w14:textId="77777777" w:rsidR="00B21B7A" w:rsidRPr="00B21B7A" w:rsidRDefault="00B21B7A" w:rsidP="00B21B7A">
      <w:bookmarkStart w:id="34" w:name="_Toc133314249"/>
      <w:bookmarkStart w:id="35" w:name="_Hlk100304841"/>
    </w:p>
    <w:p w14:paraId="60BE3D1F" w14:textId="217D52FB" w:rsidR="00993B5F" w:rsidRDefault="00C77619" w:rsidP="00993B5F">
      <w:pPr>
        <w:tabs>
          <w:tab w:val="left" w:pos="6840"/>
        </w:tabs>
        <w:spacing w:after="200"/>
        <w:jc w:val="both"/>
        <w:rPr>
          <w:rFonts w:ascii="AkzidenzGrotesk" w:eastAsia="Times New Roman" w:hAnsi="AkzidenzGrotesk" w:cs="Times New Roman"/>
          <w:b/>
          <w:bCs/>
          <w:color w:val="000000" w:themeColor="text1"/>
        </w:rPr>
      </w:pPr>
      <w:bookmarkStart w:id="36" w:name="_Hlk100304923"/>
      <w:bookmarkEnd w:id="34"/>
      <w:bookmarkEnd w:id="35"/>
      <w:r w:rsidRPr="00C77619">
        <w:rPr>
          <w:rFonts w:ascii="AkzidenzGrotesk" w:eastAsia="Times New Roman" w:hAnsi="AkzidenzGrotesk" w:cs="Times New Roman"/>
          <w:b/>
          <w:bCs/>
          <w:color w:val="000000" w:themeColor="text1"/>
        </w:rPr>
        <w:t>Ley de Planeación del Estado de Tabasco</w:t>
      </w:r>
    </w:p>
    <w:p w14:paraId="75955C09" w14:textId="2CB486FE" w:rsidR="00FE46D2" w:rsidRDefault="00FE46D2" w:rsidP="00993B5F">
      <w:pPr>
        <w:tabs>
          <w:tab w:val="left" w:pos="6840"/>
        </w:tabs>
        <w:spacing w:after="200"/>
        <w:jc w:val="both"/>
        <w:rPr>
          <w:rFonts w:ascii="AkzidenzGrotesk" w:eastAsia="Times New Roman" w:hAnsi="AkzidenzGrotesk" w:cs="Times New Roman"/>
          <w:b/>
          <w:bCs/>
          <w:color w:val="000000" w:themeColor="text1"/>
        </w:rPr>
      </w:pPr>
      <w:r w:rsidRPr="005E38F3">
        <w:rPr>
          <w:rFonts w:ascii="AkzidenzGrotesk" w:eastAsia="Times New Roman" w:hAnsi="AkzidenzGrotesk" w:cs="Times New Roman"/>
          <w:b/>
          <w:bCs/>
          <w:color w:val="000000" w:themeColor="text1"/>
        </w:rPr>
        <w:t>Artículo 16 Quáter</w:t>
      </w:r>
      <w:r w:rsidRPr="00C77619">
        <w:rPr>
          <w:rFonts w:ascii="AkzidenzGrotesk" w:eastAsia="Times New Roman" w:hAnsi="AkzidenzGrotesk" w:cs="Times New Roman"/>
          <w:b/>
          <w:bCs/>
          <w:color w:val="000000" w:themeColor="text1"/>
        </w:rPr>
        <w:t xml:space="preserve"> </w:t>
      </w:r>
    </w:p>
    <w:p w14:paraId="512351FC" w14:textId="56360526" w:rsidR="00C77619" w:rsidRDefault="00C77619" w:rsidP="00993B5F">
      <w:pPr>
        <w:tabs>
          <w:tab w:val="left" w:pos="6840"/>
        </w:tabs>
        <w:spacing w:after="200"/>
        <w:jc w:val="both"/>
        <w:rPr>
          <w:rFonts w:ascii="AkzidenzGrotesk" w:eastAsia="Times New Roman" w:hAnsi="AkzidenzGrotesk" w:cs="Times New Roman"/>
          <w:color w:val="000000" w:themeColor="text1"/>
        </w:rPr>
      </w:pPr>
      <w:r w:rsidRPr="00C77619">
        <w:rPr>
          <w:rFonts w:ascii="AkzidenzGrotesk" w:eastAsia="Times New Roman" w:hAnsi="AkzidenzGrotesk" w:cs="Times New Roman"/>
          <w:color w:val="000000" w:themeColor="text1"/>
        </w:rPr>
        <w:t>El Consejo Estatal de Evaluación</w:t>
      </w:r>
      <w:r w:rsidR="00567822">
        <w:rPr>
          <w:rFonts w:ascii="AkzidenzGrotesk" w:eastAsia="Times New Roman" w:hAnsi="AkzidenzGrotesk" w:cs="Times New Roman"/>
          <w:color w:val="000000" w:themeColor="text1"/>
        </w:rPr>
        <w:t xml:space="preserve"> (CEE),</w:t>
      </w:r>
      <w:r w:rsidRPr="00C77619">
        <w:rPr>
          <w:rFonts w:ascii="AkzidenzGrotesk" w:eastAsia="Times New Roman" w:hAnsi="AkzidenzGrotesk" w:cs="Times New Roman"/>
          <w:color w:val="000000" w:themeColor="text1"/>
        </w:rPr>
        <w:t xml:space="preserve"> tendrá las atribuciones siguientes:</w:t>
      </w:r>
    </w:p>
    <w:p w14:paraId="7734E58C" w14:textId="369EF4F5" w:rsidR="00C77619" w:rsidRPr="00B90C83" w:rsidRDefault="00C77619" w:rsidP="00C77619">
      <w:pPr>
        <w:pStyle w:val="Prrafodelista"/>
        <w:numPr>
          <w:ilvl w:val="0"/>
          <w:numId w:val="1"/>
        </w:numPr>
        <w:tabs>
          <w:tab w:val="left" w:pos="6840"/>
        </w:tabs>
        <w:jc w:val="both"/>
        <w:rPr>
          <w:rFonts w:ascii="AkzidenzGrotesk" w:eastAsia="Times New Roman" w:hAnsi="AkzidenzGrotesk" w:cs="Times New Roman"/>
          <w:color w:val="000000" w:themeColor="text1"/>
          <w:sz w:val="24"/>
          <w:szCs w:val="24"/>
        </w:rPr>
      </w:pPr>
      <w:r w:rsidRPr="00B90C83">
        <w:rPr>
          <w:rFonts w:ascii="AkzidenzGrotesk" w:eastAsia="Times New Roman" w:hAnsi="AkzidenzGrotesk" w:cs="Times New Roman"/>
          <w:color w:val="000000" w:themeColor="text1"/>
          <w:sz w:val="24"/>
          <w:szCs w:val="24"/>
        </w:rPr>
        <w:t>Conocer el Programa Anual de Evaluación del Desempeño y los resultados de las evaluaciones de los municipios;</w:t>
      </w:r>
    </w:p>
    <w:p w14:paraId="1507F4B3" w14:textId="254214B9" w:rsidR="00C77619" w:rsidRDefault="00C77619" w:rsidP="00C77619">
      <w:pPr>
        <w:tabs>
          <w:tab w:val="left" w:pos="6840"/>
        </w:tabs>
        <w:ind w:left="360"/>
        <w:jc w:val="both"/>
        <w:rPr>
          <w:rFonts w:ascii="AkzidenzGrotesk" w:eastAsia="Times New Roman" w:hAnsi="AkzidenzGrotesk" w:cs="Times New Roman"/>
          <w:color w:val="000000" w:themeColor="text1"/>
        </w:rPr>
      </w:pPr>
      <w:r w:rsidRPr="00B90C83">
        <w:rPr>
          <w:rFonts w:ascii="AkzidenzGrotesk" w:eastAsia="Times New Roman" w:hAnsi="AkzidenzGrotesk" w:cs="Times New Roman"/>
          <w:color w:val="000000" w:themeColor="text1"/>
        </w:rPr>
        <w:t xml:space="preserve">XI. </w:t>
      </w:r>
      <w:r w:rsidR="00B90C83">
        <w:rPr>
          <w:rFonts w:ascii="AkzidenzGrotesk" w:eastAsia="Times New Roman" w:hAnsi="AkzidenzGrotesk" w:cs="Times New Roman"/>
          <w:color w:val="000000" w:themeColor="text1"/>
        </w:rPr>
        <w:t xml:space="preserve">      </w:t>
      </w:r>
      <w:r w:rsidRPr="00B90C83">
        <w:rPr>
          <w:rFonts w:ascii="AkzidenzGrotesk" w:eastAsia="Times New Roman" w:hAnsi="AkzidenzGrotesk" w:cs="Times New Roman"/>
          <w:color w:val="000000" w:themeColor="text1"/>
        </w:rPr>
        <w:t>Publicar los resultados de las evaluaciones;</w:t>
      </w:r>
    </w:p>
    <w:p w14:paraId="2A5E00A5" w14:textId="77777777" w:rsidR="00170938" w:rsidRDefault="00170938" w:rsidP="00C77619">
      <w:pPr>
        <w:tabs>
          <w:tab w:val="left" w:pos="6840"/>
        </w:tabs>
        <w:ind w:left="360"/>
        <w:jc w:val="both"/>
        <w:rPr>
          <w:rFonts w:ascii="AkzidenzGrotesk" w:eastAsia="Times New Roman" w:hAnsi="AkzidenzGrotesk" w:cs="Times New Roman"/>
          <w:color w:val="000000" w:themeColor="text1"/>
        </w:rPr>
      </w:pPr>
    </w:p>
    <w:p w14:paraId="146E0362" w14:textId="4ADAA6F9" w:rsidR="00BE1D6F" w:rsidRDefault="00BE1D6F" w:rsidP="00B66453">
      <w:pPr>
        <w:tabs>
          <w:tab w:val="left" w:pos="6840"/>
        </w:tabs>
        <w:jc w:val="both"/>
        <w:rPr>
          <w:rFonts w:ascii="AkzidenzGrotesk" w:eastAsia="Times New Roman" w:hAnsi="AkzidenzGrotesk" w:cs="Times New Roman"/>
          <w:b/>
          <w:bCs/>
          <w:color w:val="000000" w:themeColor="text1"/>
        </w:rPr>
      </w:pPr>
      <w:r w:rsidRPr="00BE1D6F">
        <w:rPr>
          <w:rFonts w:ascii="AkzidenzGrotesk" w:eastAsia="Times New Roman" w:hAnsi="AkzidenzGrotesk" w:cs="Times New Roman"/>
          <w:b/>
          <w:bCs/>
          <w:color w:val="000000" w:themeColor="text1"/>
        </w:rPr>
        <w:t xml:space="preserve">Lineamientos para la Evaluación de los Programas Presupuestarios y </w:t>
      </w:r>
      <w:r w:rsidR="005763CE">
        <w:rPr>
          <w:rFonts w:ascii="AkzidenzGrotesk" w:eastAsia="Times New Roman" w:hAnsi="AkzidenzGrotesk" w:cs="Times New Roman"/>
          <w:b/>
          <w:bCs/>
          <w:color w:val="000000" w:themeColor="text1"/>
        </w:rPr>
        <w:t>P</w:t>
      </w:r>
      <w:r w:rsidRPr="00BE1D6F">
        <w:rPr>
          <w:rFonts w:ascii="AkzidenzGrotesk" w:eastAsia="Times New Roman" w:hAnsi="AkzidenzGrotesk" w:cs="Times New Roman"/>
          <w:b/>
          <w:bCs/>
          <w:color w:val="000000" w:themeColor="text1"/>
        </w:rPr>
        <w:t>olíticas Públicas del Estado de Tabasco</w:t>
      </w:r>
    </w:p>
    <w:p w14:paraId="1AEEBB3B" w14:textId="77777777" w:rsidR="00BE1D6F" w:rsidRDefault="00BE1D6F" w:rsidP="00C77619">
      <w:pPr>
        <w:tabs>
          <w:tab w:val="left" w:pos="6840"/>
        </w:tabs>
        <w:ind w:left="360"/>
        <w:jc w:val="both"/>
        <w:rPr>
          <w:rFonts w:ascii="AkzidenzGrotesk" w:eastAsia="Times New Roman" w:hAnsi="AkzidenzGrotesk" w:cs="Times New Roman"/>
          <w:b/>
          <w:bCs/>
          <w:color w:val="000000" w:themeColor="text1"/>
        </w:rPr>
      </w:pPr>
    </w:p>
    <w:p w14:paraId="3B47E344" w14:textId="77777777" w:rsidR="009F4127" w:rsidRPr="009F4127" w:rsidRDefault="0072053C" w:rsidP="009F4127">
      <w:pPr>
        <w:tabs>
          <w:tab w:val="left" w:pos="6840"/>
        </w:tabs>
        <w:jc w:val="both"/>
        <w:rPr>
          <w:rFonts w:ascii="AkzidenzGrotesk" w:eastAsia="Times New Roman" w:hAnsi="AkzidenzGrotesk" w:cs="Times New Roman"/>
          <w:color w:val="000000" w:themeColor="text1"/>
        </w:rPr>
      </w:pPr>
      <w:r w:rsidRPr="009F4127">
        <w:rPr>
          <w:rFonts w:ascii="AkzidenzGrotesk" w:eastAsia="Times New Roman" w:hAnsi="AkzidenzGrotesk" w:cs="Times New Roman"/>
          <w:b/>
          <w:bCs/>
          <w:color w:val="000000" w:themeColor="text1"/>
        </w:rPr>
        <w:t xml:space="preserve">Artículo 17. </w:t>
      </w:r>
      <w:r w:rsidR="009F4127" w:rsidRPr="009F4127">
        <w:rPr>
          <w:rFonts w:ascii="AkzidenzGrotesk" w:eastAsia="Times New Roman" w:hAnsi="AkzidenzGrotesk" w:cs="Times New Roman"/>
          <w:b/>
          <w:bCs/>
          <w:color w:val="000000" w:themeColor="text1"/>
        </w:rPr>
        <w:t xml:space="preserve">Del PAE: </w:t>
      </w:r>
    </w:p>
    <w:p w14:paraId="69054A40" w14:textId="3FB5C4B3" w:rsidR="00BE1D6F" w:rsidRPr="008D6815" w:rsidRDefault="0072053C" w:rsidP="00816824">
      <w:pPr>
        <w:pStyle w:val="Prrafodelista"/>
        <w:numPr>
          <w:ilvl w:val="0"/>
          <w:numId w:val="28"/>
        </w:numPr>
        <w:tabs>
          <w:tab w:val="left" w:pos="6840"/>
        </w:tabs>
        <w:jc w:val="both"/>
        <w:rPr>
          <w:rFonts w:ascii="AkzidenzGrotesk" w:eastAsia="Times New Roman" w:hAnsi="AkzidenzGrotesk" w:cs="Times New Roman"/>
          <w:color w:val="000000" w:themeColor="text1"/>
          <w:sz w:val="24"/>
          <w:szCs w:val="24"/>
        </w:rPr>
      </w:pPr>
      <w:r w:rsidRPr="008D6815">
        <w:rPr>
          <w:rFonts w:ascii="AkzidenzGrotesk" w:eastAsia="Times New Roman" w:hAnsi="AkzidenzGrotesk" w:cs="Times New Roman"/>
          <w:color w:val="000000" w:themeColor="text1"/>
          <w:sz w:val="24"/>
          <w:szCs w:val="24"/>
        </w:rPr>
        <w:t xml:space="preserve">La </w:t>
      </w:r>
      <w:r w:rsidR="000E11DB" w:rsidRPr="008D6815">
        <w:rPr>
          <w:rFonts w:ascii="AkzidenzGrotesk" w:eastAsia="Times New Roman" w:hAnsi="AkzidenzGrotesk" w:cs="Times New Roman"/>
          <w:color w:val="000000" w:themeColor="text1"/>
          <w:sz w:val="24"/>
          <w:szCs w:val="24"/>
        </w:rPr>
        <w:t>U</w:t>
      </w:r>
      <w:r w:rsidRPr="008D6815">
        <w:rPr>
          <w:rFonts w:ascii="AkzidenzGrotesk" w:eastAsia="Times New Roman" w:hAnsi="AkzidenzGrotesk" w:cs="Times New Roman"/>
          <w:color w:val="000000" w:themeColor="text1"/>
          <w:sz w:val="24"/>
          <w:szCs w:val="24"/>
        </w:rPr>
        <w:t>nidad de Evaluación del Desempeño</w:t>
      </w:r>
      <w:r w:rsidR="000E11DB" w:rsidRPr="008D6815">
        <w:rPr>
          <w:rFonts w:ascii="AkzidenzGrotesk" w:eastAsia="Times New Roman" w:hAnsi="AkzidenzGrotesk" w:cs="Times New Roman"/>
          <w:color w:val="000000" w:themeColor="text1"/>
          <w:sz w:val="24"/>
          <w:szCs w:val="24"/>
        </w:rPr>
        <w:t xml:space="preserve"> (UED)</w:t>
      </w:r>
      <w:r w:rsidRPr="008D6815">
        <w:rPr>
          <w:rFonts w:ascii="AkzidenzGrotesk" w:eastAsia="Times New Roman" w:hAnsi="AkzidenzGrotesk" w:cs="Times New Roman"/>
          <w:color w:val="000000" w:themeColor="text1"/>
          <w:sz w:val="24"/>
          <w:szCs w:val="24"/>
        </w:rPr>
        <w:t xml:space="preserve">, integrará el Programa Anual de </w:t>
      </w:r>
      <w:r w:rsidR="00874D76" w:rsidRPr="008D6815">
        <w:rPr>
          <w:rFonts w:ascii="AkzidenzGrotesk" w:eastAsia="Times New Roman" w:hAnsi="AkzidenzGrotesk" w:cs="Times New Roman"/>
          <w:color w:val="000000" w:themeColor="text1"/>
          <w:sz w:val="24"/>
          <w:szCs w:val="24"/>
        </w:rPr>
        <w:t>Evaluación,</w:t>
      </w:r>
      <w:r w:rsidRPr="008D6815">
        <w:rPr>
          <w:rFonts w:ascii="AkzidenzGrotesk" w:eastAsia="Times New Roman" w:hAnsi="AkzidenzGrotesk" w:cs="Times New Roman"/>
          <w:color w:val="000000" w:themeColor="text1"/>
          <w:sz w:val="24"/>
          <w:szCs w:val="24"/>
        </w:rPr>
        <w:t xml:space="preserve"> de </w:t>
      </w:r>
      <w:r w:rsidR="00874D76" w:rsidRPr="008D6815">
        <w:rPr>
          <w:rFonts w:ascii="AkzidenzGrotesk" w:eastAsia="Times New Roman" w:hAnsi="AkzidenzGrotesk" w:cs="Times New Roman"/>
          <w:color w:val="000000" w:themeColor="text1"/>
          <w:sz w:val="24"/>
          <w:szCs w:val="24"/>
        </w:rPr>
        <w:t>acuerdo los</w:t>
      </w:r>
      <w:r w:rsidRPr="008D6815">
        <w:rPr>
          <w:rFonts w:ascii="AkzidenzGrotesk" w:eastAsia="Times New Roman" w:hAnsi="AkzidenzGrotesk" w:cs="Times New Roman"/>
          <w:color w:val="000000" w:themeColor="text1"/>
          <w:sz w:val="24"/>
          <w:szCs w:val="24"/>
        </w:rPr>
        <w:t xml:space="preserve"> tipos de evaluaciones mencionadas en estos </w:t>
      </w:r>
      <w:r w:rsidR="00874D76" w:rsidRPr="008D6815">
        <w:rPr>
          <w:rFonts w:ascii="AkzidenzGrotesk" w:eastAsia="Times New Roman" w:hAnsi="AkzidenzGrotesk" w:cs="Times New Roman"/>
          <w:color w:val="000000" w:themeColor="text1"/>
          <w:sz w:val="24"/>
          <w:szCs w:val="24"/>
        </w:rPr>
        <w:t>lineamientos, a</w:t>
      </w:r>
      <w:r w:rsidRPr="008D6815">
        <w:rPr>
          <w:rFonts w:ascii="AkzidenzGrotesk" w:eastAsia="Times New Roman" w:hAnsi="AkzidenzGrotesk" w:cs="Times New Roman"/>
          <w:color w:val="000000" w:themeColor="text1"/>
          <w:sz w:val="24"/>
          <w:szCs w:val="24"/>
        </w:rPr>
        <w:t xml:space="preserve"> cuáles programas se aplicarán y la</w:t>
      </w:r>
      <w:r w:rsidR="00F93B83" w:rsidRPr="008D6815">
        <w:rPr>
          <w:rFonts w:ascii="AkzidenzGrotesk" w:eastAsia="Times New Roman" w:hAnsi="AkzidenzGrotesk" w:cs="Times New Roman"/>
          <w:color w:val="000000" w:themeColor="text1"/>
          <w:sz w:val="24"/>
          <w:szCs w:val="24"/>
        </w:rPr>
        <w:t>s</w:t>
      </w:r>
      <w:r w:rsidRPr="008D6815">
        <w:rPr>
          <w:rFonts w:ascii="AkzidenzGrotesk" w:eastAsia="Times New Roman" w:hAnsi="AkzidenzGrotesk" w:cs="Times New Roman"/>
          <w:color w:val="000000" w:themeColor="text1"/>
          <w:sz w:val="24"/>
          <w:szCs w:val="24"/>
        </w:rPr>
        <w:t xml:space="preserve"> </w:t>
      </w:r>
      <w:r w:rsidR="00F93B83" w:rsidRPr="008D6815">
        <w:rPr>
          <w:rFonts w:ascii="AkzidenzGrotesk" w:eastAsia="Times New Roman" w:hAnsi="AkzidenzGrotesk" w:cs="Times New Roman"/>
          <w:color w:val="000000" w:themeColor="text1"/>
          <w:sz w:val="24"/>
          <w:szCs w:val="24"/>
        </w:rPr>
        <w:t>evaluaciones se llevarán a cabo anualmente.</w:t>
      </w:r>
    </w:p>
    <w:p w14:paraId="2AE7B915" w14:textId="77777777" w:rsidR="00C353CF" w:rsidRDefault="00C353CF" w:rsidP="009F4127">
      <w:pPr>
        <w:tabs>
          <w:tab w:val="left" w:pos="6840"/>
        </w:tabs>
        <w:jc w:val="both"/>
        <w:rPr>
          <w:rFonts w:ascii="AkzidenzGrotesk" w:eastAsia="Times New Roman" w:hAnsi="AkzidenzGrotesk" w:cs="Times New Roman"/>
          <w:b/>
          <w:bCs/>
          <w:color w:val="000000" w:themeColor="text1"/>
        </w:rPr>
      </w:pPr>
    </w:p>
    <w:p w14:paraId="56B73DAE" w14:textId="71D8F2CE" w:rsidR="009F4127" w:rsidRPr="009F4127" w:rsidRDefault="000E11DB" w:rsidP="009F4127">
      <w:pPr>
        <w:tabs>
          <w:tab w:val="left" w:pos="6840"/>
        </w:tabs>
        <w:jc w:val="both"/>
        <w:rPr>
          <w:rFonts w:ascii="AkzidenzGrotesk" w:eastAsia="Times New Roman" w:hAnsi="AkzidenzGrotesk" w:cs="Times New Roman"/>
          <w:color w:val="000000" w:themeColor="text1"/>
        </w:rPr>
      </w:pPr>
      <w:r w:rsidRPr="009F4127">
        <w:rPr>
          <w:rFonts w:ascii="AkzidenzGrotesk" w:eastAsia="Times New Roman" w:hAnsi="AkzidenzGrotesk" w:cs="Times New Roman"/>
          <w:b/>
          <w:bCs/>
          <w:color w:val="000000" w:themeColor="text1"/>
        </w:rPr>
        <w:t>Artículo 18.</w:t>
      </w:r>
      <w:r w:rsidRPr="009F4127">
        <w:rPr>
          <w:rFonts w:ascii="AkzidenzGrotesk" w:eastAsia="Times New Roman" w:hAnsi="AkzidenzGrotesk" w:cs="Times New Roman"/>
          <w:color w:val="000000" w:themeColor="text1"/>
        </w:rPr>
        <w:t xml:space="preserve"> </w:t>
      </w:r>
      <w:r w:rsidR="009F4127" w:rsidRPr="009F4127">
        <w:rPr>
          <w:rFonts w:ascii="AkzidenzGrotesk" w:eastAsia="Times New Roman" w:hAnsi="AkzidenzGrotesk" w:cs="Times New Roman"/>
          <w:b/>
          <w:bCs/>
          <w:color w:val="000000" w:themeColor="text1"/>
        </w:rPr>
        <w:t xml:space="preserve">De la publicación del PAE: </w:t>
      </w:r>
    </w:p>
    <w:p w14:paraId="48F6C3A9" w14:textId="4FE6722E" w:rsidR="008D6815" w:rsidRPr="008D6815" w:rsidRDefault="000E11DB" w:rsidP="00816824">
      <w:pPr>
        <w:pStyle w:val="Prrafodelista"/>
        <w:numPr>
          <w:ilvl w:val="0"/>
          <w:numId w:val="28"/>
        </w:numPr>
        <w:tabs>
          <w:tab w:val="left" w:pos="6840"/>
        </w:tabs>
        <w:jc w:val="both"/>
        <w:rPr>
          <w:rFonts w:ascii="AkzidenzGrotesk" w:eastAsia="Times New Roman" w:hAnsi="AkzidenzGrotesk" w:cs="Times New Roman"/>
          <w:color w:val="000000" w:themeColor="text1"/>
          <w:sz w:val="24"/>
          <w:szCs w:val="24"/>
        </w:rPr>
      </w:pPr>
      <w:r w:rsidRPr="009F4127">
        <w:rPr>
          <w:rFonts w:ascii="AkzidenzGrotesk" w:eastAsia="Times New Roman" w:hAnsi="AkzidenzGrotesk" w:cs="Times New Roman"/>
          <w:color w:val="000000" w:themeColor="text1"/>
          <w:sz w:val="24"/>
          <w:szCs w:val="24"/>
        </w:rPr>
        <w:t>La</w:t>
      </w:r>
      <w:r w:rsidRPr="008D6815">
        <w:rPr>
          <w:rFonts w:ascii="AkzidenzGrotesk" w:eastAsia="Times New Roman" w:hAnsi="AkzidenzGrotesk" w:cs="Times New Roman"/>
          <w:color w:val="000000" w:themeColor="text1"/>
          <w:sz w:val="24"/>
          <w:szCs w:val="24"/>
        </w:rPr>
        <w:t xml:space="preserve"> UED deberá </w:t>
      </w:r>
      <w:r w:rsidR="00567822" w:rsidRPr="008D6815">
        <w:rPr>
          <w:rFonts w:ascii="AkzidenzGrotesk" w:eastAsia="Times New Roman" w:hAnsi="AkzidenzGrotesk" w:cs="Times New Roman"/>
          <w:color w:val="000000" w:themeColor="text1"/>
          <w:sz w:val="24"/>
          <w:szCs w:val="24"/>
        </w:rPr>
        <w:t>publicar en su página de internet y en la plataforma del Sistema Estatal de Evaluación del Desempeño (SEED), a más tardar el último día hábil del mes de abril, su Programa Anual de Evaluación (PAE</w:t>
      </w:r>
      <w:r w:rsidR="007F18C1" w:rsidRPr="008D6815">
        <w:rPr>
          <w:rFonts w:ascii="AkzidenzGrotesk" w:eastAsia="Times New Roman" w:hAnsi="AkzidenzGrotesk" w:cs="Times New Roman"/>
          <w:color w:val="000000" w:themeColor="text1"/>
          <w:sz w:val="24"/>
          <w:szCs w:val="24"/>
        </w:rPr>
        <w:t xml:space="preserve">). </w:t>
      </w:r>
    </w:p>
    <w:p w14:paraId="1C8654E9" w14:textId="3EC93B5A" w:rsidR="000E11DB" w:rsidRDefault="008D6815" w:rsidP="00816824">
      <w:pPr>
        <w:pStyle w:val="Prrafodelista"/>
        <w:numPr>
          <w:ilvl w:val="0"/>
          <w:numId w:val="28"/>
        </w:numPr>
        <w:tabs>
          <w:tab w:val="left" w:pos="6840"/>
        </w:tabs>
        <w:jc w:val="both"/>
        <w:rPr>
          <w:rFonts w:ascii="AkzidenzGrotesk" w:eastAsia="Times New Roman" w:hAnsi="AkzidenzGrotesk" w:cs="Times New Roman"/>
          <w:color w:val="000000" w:themeColor="text1"/>
          <w:sz w:val="24"/>
          <w:szCs w:val="24"/>
        </w:rPr>
      </w:pPr>
      <w:r w:rsidRPr="008D6815">
        <w:rPr>
          <w:rFonts w:ascii="AkzidenzGrotesk" w:eastAsia="Times New Roman" w:hAnsi="AkzidenzGrotesk" w:cs="Times New Roman"/>
          <w:color w:val="000000" w:themeColor="text1"/>
          <w:sz w:val="24"/>
          <w:szCs w:val="24"/>
        </w:rPr>
        <w:t>U</w:t>
      </w:r>
      <w:r w:rsidR="007F18C1" w:rsidRPr="008D6815">
        <w:rPr>
          <w:rFonts w:ascii="AkzidenzGrotesk" w:eastAsia="Times New Roman" w:hAnsi="AkzidenzGrotesk" w:cs="Times New Roman"/>
          <w:color w:val="000000" w:themeColor="text1"/>
          <w:sz w:val="24"/>
          <w:szCs w:val="24"/>
        </w:rPr>
        <w:t>na</w:t>
      </w:r>
      <w:r w:rsidR="00567822" w:rsidRPr="008D6815">
        <w:rPr>
          <w:rFonts w:ascii="AkzidenzGrotesk" w:eastAsia="Times New Roman" w:hAnsi="AkzidenzGrotesk" w:cs="Times New Roman"/>
          <w:color w:val="000000" w:themeColor="text1"/>
          <w:sz w:val="24"/>
          <w:szCs w:val="24"/>
        </w:rPr>
        <w:t xml:space="preserve"> vez publicado, deberá enviar el PAE al CEE</w:t>
      </w:r>
      <w:r w:rsidR="007F18C1" w:rsidRPr="008D6815">
        <w:rPr>
          <w:rFonts w:ascii="AkzidenzGrotesk" w:eastAsia="Times New Roman" w:hAnsi="AkzidenzGrotesk" w:cs="Times New Roman"/>
          <w:color w:val="000000" w:themeColor="text1"/>
          <w:sz w:val="24"/>
          <w:szCs w:val="24"/>
        </w:rPr>
        <w:t>, a través de la Secretaría Técnica del CEE a más tardar cinco días hábiles después de su publicación.</w:t>
      </w:r>
    </w:p>
    <w:p w14:paraId="6FBA20BF" w14:textId="77777777" w:rsidR="003D1E4E" w:rsidRPr="008D6815" w:rsidRDefault="003D1E4E" w:rsidP="003D1E4E">
      <w:pPr>
        <w:pStyle w:val="Prrafodelista"/>
        <w:tabs>
          <w:tab w:val="left" w:pos="6840"/>
        </w:tabs>
        <w:ind w:left="1080"/>
        <w:jc w:val="both"/>
        <w:rPr>
          <w:rFonts w:ascii="AkzidenzGrotesk" w:eastAsia="Times New Roman" w:hAnsi="AkzidenzGrotesk" w:cs="Times New Roman"/>
          <w:color w:val="000000" w:themeColor="text1"/>
          <w:sz w:val="24"/>
          <w:szCs w:val="24"/>
        </w:rPr>
      </w:pPr>
    </w:p>
    <w:p w14:paraId="7794FD92" w14:textId="6E5FC97F" w:rsidR="008D6815" w:rsidRPr="009F4127" w:rsidRDefault="008D6815" w:rsidP="009F4127">
      <w:pPr>
        <w:tabs>
          <w:tab w:val="left" w:pos="6840"/>
        </w:tabs>
        <w:jc w:val="both"/>
        <w:rPr>
          <w:rFonts w:ascii="AkzidenzGrotesk" w:eastAsia="Times New Roman" w:hAnsi="AkzidenzGrotesk" w:cs="Times New Roman"/>
          <w:b/>
          <w:bCs/>
          <w:color w:val="000000" w:themeColor="text1"/>
        </w:rPr>
      </w:pPr>
      <w:r w:rsidRPr="009F4127">
        <w:rPr>
          <w:rFonts w:ascii="AkzidenzGrotesk" w:eastAsia="Times New Roman" w:hAnsi="AkzidenzGrotesk" w:cs="Times New Roman"/>
          <w:b/>
          <w:bCs/>
          <w:color w:val="000000" w:themeColor="text1"/>
        </w:rPr>
        <w:lastRenderedPageBreak/>
        <w:t>Artículo 19.</w:t>
      </w:r>
      <w:r w:rsidRPr="009F4127">
        <w:rPr>
          <w:rFonts w:ascii="AkzidenzGrotesk" w:eastAsia="Times New Roman" w:hAnsi="AkzidenzGrotesk" w:cs="Times New Roman"/>
          <w:color w:val="000000" w:themeColor="text1"/>
        </w:rPr>
        <w:t xml:space="preserve"> </w:t>
      </w:r>
      <w:r w:rsidR="009F4127" w:rsidRPr="009F4127">
        <w:rPr>
          <w:rFonts w:ascii="AkzidenzGrotesk" w:eastAsia="Times New Roman" w:hAnsi="AkzidenzGrotesk" w:cs="Times New Roman"/>
          <w:b/>
          <w:bCs/>
          <w:color w:val="000000" w:themeColor="text1"/>
        </w:rPr>
        <w:t>De la evaluación de los Programas presupuestarios de nueva creación</w:t>
      </w:r>
    </w:p>
    <w:p w14:paraId="462EC31C" w14:textId="5B651A6A" w:rsidR="00567822" w:rsidRDefault="009F4127" w:rsidP="00C9034C">
      <w:pPr>
        <w:tabs>
          <w:tab w:val="left" w:pos="6840"/>
        </w:tabs>
        <w:spacing w:line="276" w:lineRule="auto"/>
        <w:ind w:left="360"/>
        <w:jc w:val="both"/>
        <w:rPr>
          <w:rFonts w:ascii="AkzidenzGrotesk" w:eastAsia="Times New Roman" w:hAnsi="AkzidenzGrotesk" w:cs="Times New Roman"/>
          <w:color w:val="000000" w:themeColor="text1"/>
        </w:rPr>
      </w:pPr>
      <w:r w:rsidRPr="009F4127">
        <w:rPr>
          <w:rFonts w:ascii="AkzidenzGrotesk" w:eastAsia="Times New Roman" w:hAnsi="AkzidenzGrotesk" w:cs="Times New Roman"/>
          <w:color w:val="000000" w:themeColor="text1"/>
        </w:rPr>
        <w:t>Durante el primer año de ejecución de un Programa presupuestario, se deberá realizar un análisis de funcionamiento y operación</w:t>
      </w:r>
      <w:r>
        <w:rPr>
          <w:rFonts w:ascii="AkzidenzGrotesk" w:eastAsia="Times New Roman" w:hAnsi="AkzidenzGrotesk" w:cs="Times New Roman"/>
          <w:color w:val="000000" w:themeColor="text1"/>
        </w:rPr>
        <w:t xml:space="preserve"> </w:t>
      </w:r>
      <w:r w:rsidR="005979E1">
        <w:rPr>
          <w:rFonts w:ascii="AkzidenzGrotesk" w:eastAsia="Times New Roman" w:hAnsi="AkzidenzGrotesk" w:cs="Times New Roman"/>
          <w:color w:val="000000" w:themeColor="text1"/>
        </w:rPr>
        <w:t>y los resultados de este análisis deberán ser considerados para mejorar el diseño y la operación del Programa nuevo.</w:t>
      </w:r>
    </w:p>
    <w:p w14:paraId="4485AC60" w14:textId="77777777" w:rsidR="00F24A17" w:rsidRDefault="00F24A17" w:rsidP="00C9034C">
      <w:pPr>
        <w:tabs>
          <w:tab w:val="left" w:pos="6840"/>
        </w:tabs>
        <w:spacing w:line="276" w:lineRule="auto"/>
        <w:ind w:left="360"/>
        <w:jc w:val="both"/>
        <w:rPr>
          <w:rFonts w:ascii="AkzidenzGrotesk" w:eastAsia="Times New Roman" w:hAnsi="AkzidenzGrotesk" w:cs="Times New Roman"/>
          <w:color w:val="000000" w:themeColor="text1"/>
        </w:rPr>
      </w:pPr>
    </w:p>
    <w:p w14:paraId="031DF3E4" w14:textId="77777777" w:rsidR="00F24A17" w:rsidRDefault="00F24A17" w:rsidP="00F24A17">
      <w:pPr>
        <w:tabs>
          <w:tab w:val="left" w:pos="6840"/>
        </w:tabs>
        <w:jc w:val="both"/>
        <w:rPr>
          <w:rFonts w:ascii="AkzidenzGrotesk" w:eastAsia="Times New Roman" w:hAnsi="AkzidenzGrotesk" w:cs="Times New Roman"/>
          <w:b/>
          <w:bCs/>
          <w:color w:val="000000" w:themeColor="text1"/>
        </w:rPr>
      </w:pPr>
      <w:r w:rsidRPr="00C9034C">
        <w:rPr>
          <w:rFonts w:ascii="AkzidenzGrotesk" w:eastAsia="Times New Roman" w:hAnsi="AkzidenzGrotesk" w:cs="Times New Roman"/>
          <w:b/>
          <w:bCs/>
          <w:color w:val="000000" w:themeColor="text1"/>
        </w:rPr>
        <w:t xml:space="preserve">Artículo 20. </w:t>
      </w:r>
      <w:r>
        <w:rPr>
          <w:rFonts w:ascii="AkzidenzGrotesk" w:eastAsia="Times New Roman" w:hAnsi="AkzidenzGrotesk" w:cs="Times New Roman"/>
          <w:color w:val="000000" w:themeColor="text1"/>
        </w:rPr>
        <w:t xml:space="preserve"> </w:t>
      </w:r>
      <w:r>
        <w:rPr>
          <w:rFonts w:ascii="AkzidenzGrotesk" w:eastAsia="Times New Roman" w:hAnsi="AkzidenzGrotesk" w:cs="Times New Roman"/>
          <w:b/>
          <w:bCs/>
          <w:color w:val="000000" w:themeColor="text1"/>
        </w:rPr>
        <w:t>Difusión de los resultados de la evaluación</w:t>
      </w:r>
    </w:p>
    <w:p w14:paraId="6F79BA1E" w14:textId="3017EDCD" w:rsidR="00AD333C" w:rsidRDefault="00AD333C" w:rsidP="00F24A17">
      <w:pPr>
        <w:tabs>
          <w:tab w:val="left" w:pos="6840"/>
        </w:tabs>
        <w:jc w:val="both"/>
        <w:rPr>
          <w:rFonts w:ascii="AkzidenzGrotesk" w:eastAsia="Times New Roman" w:hAnsi="AkzidenzGrotesk" w:cs="Times New Roman"/>
          <w:color w:val="000000" w:themeColor="text1"/>
        </w:rPr>
      </w:pPr>
      <w:r w:rsidRPr="00AD333C">
        <w:rPr>
          <w:rFonts w:ascii="AkzidenzGrotesk" w:eastAsia="Times New Roman" w:hAnsi="AkzidenzGrotesk" w:cs="Times New Roman"/>
          <w:color w:val="000000" w:themeColor="text1"/>
        </w:rPr>
        <w:t>Los entes públicos deberán publicar en su portal de internet y en su portal del SEED</w:t>
      </w:r>
      <w:r>
        <w:rPr>
          <w:rFonts w:ascii="AkzidenzGrotesk" w:eastAsia="Times New Roman" w:hAnsi="AkzidenzGrotesk" w:cs="Times New Roman"/>
          <w:color w:val="000000" w:themeColor="text1"/>
        </w:rPr>
        <w:t>, a más tardar a los treinta días posteriores a la conclusión de las evaluaciones, los resultados de las mismas e informar sobre las entidades evaluadoras que realizaron dichas evaluaciones</w:t>
      </w:r>
      <w:r w:rsidR="00BB60A9">
        <w:rPr>
          <w:rFonts w:ascii="AkzidenzGrotesk" w:eastAsia="Times New Roman" w:hAnsi="AkzidenzGrotesk" w:cs="Times New Roman"/>
          <w:color w:val="000000" w:themeColor="text1"/>
        </w:rPr>
        <w:t>.</w:t>
      </w:r>
      <w:r w:rsidR="00100ACC">
        <w:rPr>
          <w:rFonts w:ascii="AkzidenzGrotesk" w:eastAsia="Times New Roman" w:hAnsi="AkzidenzGrotesk" w:cs="Times New Roman"/>
          <w:color w:val="000000" w:themeColor="text1"/>
        </w:rPr>
        <w:t xml:space="preserve"> </w:t>
      </w:r>
    </w:p>
    <w:p w14:paraId="2F222BF9" w14:textId="77777777" w:rsidR="00F24A17" w:rsidRPr="00C9034C" w:rsidRDefault="00F24A17" w:rsidP="00F24A17">
      <w:pPr>
        <w:tabs>
          <w:tab w:val="left" w:pos="6840"/>
        </w:tabs>
        <w:jc w:val="both"/>
        <w:rPr>
          <w:rFonts w:ascii="AkzidenzGrotesk" w:eastAsia="Times New Roman" w:hAnsi="AkzidenzGrotesk" w:cs="Times New Roman"/>
          <w:b/>
          <w:bCs/>
          <w:color w:val="000000" w:themeColor="text1"/>
        </w:rPr>
      </w:pPr>
    </w:p>
    <w:p w14:paraId="0DE0FBDB" w14:textId="7D9E8CEA" w:rsidR="009174A7" w:rsidRDefault="009174A7" w:rsidP="009174A7">
      <w:pPr>
        <w:pStyle w:val="Ttulo1"/>
      </w:pPr>
      <w:bookmarkStart w:id="37" w:name="_Toc133314260"/>
      <w:bookmarkStart w:id="38" w:name="_Toc193393468"/>
      <w:bookmarkStart w:id="39" w:name="_Toc193393789"/>
      <w:bookmarkEnd w:id="32"/>
      <w:bookmarkEnd w:id="36"/>
      <w:r w:rsidRPr="00AF1407">
        <w:t>II.</w:t>
      </w:r>
      <w:r w:rsidRPr="00D91187">
        <w:t>DIAGNÓSTICO DE PROGRAMAS PRESUPUESTARIOS</w:t>
      </w:r>
      <w:bookmarkEnd w:id="37"/>
      <w:bookmarkEnd w:id="38"/>
      <w:bookmarkEnd w:id="39"/>
    </w:p>
    <w:p w14:paraId="0B2AB4CA" w14:textId="77777777" w:rsidR="009174A7" w:rsidRDefault="009174A7" w:rsidP="009174A7">
      <w:pPr>
        <w:jc w:val="both"/>
        <w:rPr>
          <w:rFonts w:ascii="AkzidenzGrotesk" w:hAnsi="AkzidenzGrotesk" w:cs="Arial"/>
          <w:b/>
          <w:bCs/>
        </w:rPr>
      </w:pPr>
    </w:p>
    <w:p w14:paraId="00664DA7" w14:textId="7ACD2357" w:rsidR="009174A7" w:rsidRPr="00AD3C1F" w:rsidRDefault="009174A7" w:rsidP="009174A7">
      <w:pPr>
        <w:pStyle w:val="Ttulo2"/>
        <w:rPr>
          <w:sz w:val="24"/>
          <w:szCs w:val="24"/>
        </w:rPr>
      </w:pPr>
      <w:bookmarkStart w:id="40" w:name="_Toc133314261"/>
      <w:bookmarkStart w:id="41" w:name="_Toc193393469"/>
      <w:bookmarkStart w:id="42" w:name="_Toc193393790"/>
      <w:r w:rsidRPr="00AD3C1F">
        <w:rPr>
          <w:sz w:val="24"/>
          <w:szCs w:val="24"/>
        </w:rPr>
        <w:t xml:space="preserve">Programas </w:t>
      </w:r>
      <w:r w:rsidR="00851D01" w:rsidRPr="00AD3C1F">
        <w:rPr>
          <w:sz w:val="24"/>
          <w:szCs w:val="24"/>
        </w:rPr>
        <w:t>p</w:t>
      </w:r>
      <w:r w:rsidR="00E86C2F" w:rsidRPr="00AD3C1F">
        <w:rPr>
          <w:sz w:val="24"/>
          <w:szCs w:val="24"/>
        </w:rPr>
        <w:t xml:space="preserve">resupuestarios </w:t>
      </w:r>
      <w:r w:rsidRPr="00AD3C1F">
        <w:rPr>
          <w:sz w:val="24"/>
          <w:szCs w:val="24"/>
        </w:rPr>
        <w:t>de nueva creación</w:t>
      </w:r>
      <w:bookmarkEnd w:id="40"/>
      <w:bookmarkEnd w:id="41"/>
      <w:bookmarkEnd w:id="42"/>
    </w:p>
    <w:p w14:paraId="4B885AD3" w14:textId="77777777" w:rsidR="00851D01" w:rsidRPr="00851D01" w:rsidRDefault="00851D01" w:rsidP="00851D01"/>
    <w:p w14:paraId="6FBDAFD8" w14:textId="5B433139" w:rsidR="009174A7" w:rsidRDefault="009174A7" w:rsidP="005330B5">
      <w:pPr>
        <w:spacing w:line="276" w:lineRule="auto"/>
        <w:ind w:right="90"/>
        <w:jc w:val="both"/>
        <w:rPr>
          <w:rFonts w:ascii="AkzidenzGrotesk" w:hAnsi="AkzidenzGrotesk" w:cs="Arial"/>
          <w:lang w:val="es-MX"/>
        </w:rPr>
      </w:pPr>
      <w:r w:rsidRPr="0077480C">
        <w:rPr>
          <w:rFonts w:ascii="AkzidenzGrotesk" w:hAnsi="AkzidenzGrotesk" w:cs="Arial"/>
          <w:lang w:val="es-MX"/>
        </w:rPr>
        <w:t xml:space="preserve">Las unidades administrativas que requieran incluir nuevos Programas </w:t>
      </w:r>
      <w:r w:rsidR="00851D01">
        <w:rPr>
          <w:rFonts w:ascii="AkzidenzGrotesk" w:hAnsi="AkzidenzGrotesk" w:cs="Arial"/>
          <w:lang w:val="es-MX"/>
        </w:rPr>
        <w:t>p</w:t>
      </w:r>
      <w:r w:rsidR="00E86C2F" w:rsidRPr="0077480C">
        <w:rPr>
          <w:rFonts w:ascii="AkzidenzGrotesk" w:hAnsi="AkzidenzGrotesk" w:cs="Arial"/>
          <w:lang w:val="es-MX"/>
        </w:rPr>
        <w:t xml:space="preserve">resupuestarios </w:t>
      </w:r>
      <w:r w:rsidRPr="0077480C">
        <w:rPr>
          <w:rFonts w:ascii="AkzidenzGrotesk" w:hAnsi="AkzidenzGrotesk" w:cs="Arial"/>
          <w:lang w:val="es-MX"/>
        </w:rPr>
        <w:t>dentro del Presupuesto de Egresos Municipal del ejercicio fiscal 202</w:t>
      </w:r>
      <w:r w:rsidR="00851D01">
        <w:rPr>
          <w:rFonts w:ascii="AkzidenzGrotesk" w:hAnsi="AkzidenzGrotesk" w:cs="Arial"/>
          <w:lang w:val="es-MX"/>
        </w:rPr>
        <w:t>5</w:t>
      </w:r>
      <w:r>
        <w:rPr>
          <w:rFonts w:ascii="AkzidenzGrotesk" w:hAnsi="AkzidenzGrotesk" w:cs="Arial"/>
          <w:lang w:val="es-MX"/>
        </w:rPr>
        <w:t xml:space="preserve">, deberán de elaborar el diagnóstico correspondiente, </w:t>
      </w:r>
      <w:r w:rsidR="00FE2AF2">
        <w:rPr>
          <w:rFonts w:ascii="AkzidenzGrotesk" w:hAnsi="AkzidenzGrotesk" w:cs="Arial"/>
          <w:lang w:val="es-MX"/>
        </w:rPr>
        <w:t>con la finalidad</w:t>
      </w:r>
      <w:r>
        <w:rPr>
          <w:rFonts w:ascii="AkzidenzGrotesk" w:hAnsi="AkzidenzGrotesk" w:cs="Arial"/>
          <w:lang w:val="es-MX"/>
        </w:rPr>
        <w:t xml:space="preserve"> </w:t>
      </w:r>
      <w:r w:rsidR="00E86C2F">
        <w:rPr>
          <w:rFonts w:ascii="AkzidenzGrotesk" w:hAnsi="AkzidenzGrotesk" w:cs="Arial"/>
          <w:lang w:val="es-MX"/>
        </w:rPr>
        <w:t xml:space="preserve">que </w:t>
      </w:r>
      <w:r>
        <w:rPr>
          <w:rFonts w:ascii="AkzidenzGrotesk" w:hAnsi="AkzidenzGrotesk" w:cs="Arial"/>
          <w:lang w:val="es-MX"/>
        </w:rPr>
        <w:t>una vez concluido</w:t>
      </w:r>
      <w:r w:rsidR="00FE2AF2">
        <w:rPr>
          <w:rFonts w:ascii="AkzidenzGrotesk" w:hAnsi="AkzidenzGrotesk" w:cs="Arial"/>
          <w:lang w:val="es-MX"/>
        </w:rPr>
        <w:t>,</w:t>
      </w:r>
      <w:r>
        <w:rPr>
          <w:rFonts w:ascii="AkzidenzGrotesk" w:hAnsi="AkzidenzGrotesk" w:cs="Arial"/>
          <w:lang w:val="es-MX"/>
        </w:rPr>
        <w:t xml:space="preserve"> </w:t>
      </w:r>
      <w:r w:rsidR="00E86C2F">
        <w:rPr>
          <w:rFonts w:ascii="AkzidenzGrotesk" w:hAnsi="AkzidenzGrotesk" w:cs="Arial"/>
          <w:lang w:val="es-MX"/>
        </w:rPr>
        <w:t>sea remitido</w:t>
      </w:r>
      <w:r>
        <w:rPr>
          <w:rFonts w:ascii="AkzidenzGrotesk" w:hAnsi="AkzidenzGrotesk" w:cs="Arial"/>
          <w:lang w:val="es-MX"/>
        </w:rPr>
        <w:t xml:space="preserve"> a la U</w:t>
      </w:r>
      <w:r w:rsidR="00780B2E">
        <w:rPr>
          <w:rFonts w:ascii="AkzidenzGrotesk" w:hAnsi="AkzidenzGrotesk" w:cs="Arial"/>
          <w:lang w:val="es-MX"/>
        </w:rPr>
        <w:t xml:space="preserve">nidad de </w:t>
      </w:r>
      <w:r>
        <w:rPr>
          <w:rFonts w:ascii="AkzidenzGrotesk" w:hAnsi="AkzidenzGrotesk" w:cs="Arial"/>
          <w:lang w:val="es-MX"/>
        </w:rPr>
        <w:t>E</w:t>
      </w:r>
      <w:r w:rsidR="00780B2E">
        <w:rPr>
          <w:rFonts w:ascii="AkzidenzGrotesk" w:hAnsi="AkzidenzGrotesk" w:cs="Arial"/>
          <w:lang w:val="es-MX"/>
        </w:rPr>
        <w:t xml:space="preserve">valuación del </w:t>
      </w:r>
      <w:r>
        <w:rPr>
          <w:rFonts w:ascii="AkzidenzGrotesk" w:hAnsi="AkzidenzGrotesk" w:cs="Arial"/>
          <w:lang w:val="es-MX"/>
        </w:rPr>
        <w:t>D</w:t>
      </w:r>
      <w:r w:rsidR="00780B2E">
        <w:rPr>
          <w:rFonts w:ascii="AkzidenzGrotesk" w:hAnsi="AkzidenzGrotesk" w:cs="Arial"/>
          <w:lang w:val="es-MX"/>
        </w:rPr>
        <w:t>esempeño (UED)</w:t>
      </w:r>
      <w:r w:rsidR="00851D01">
        <w:rPr>
          <w:rFonts w:ascii="AkzidenzGrotesk" w:hAnsi="AkzidenzGrotesk" w:cs="Arial"/>
          <w:lang w:val="es-MX"/>
        </w:rPr>
        <w:t>,</w:t>
      </w:r>
      <w:r>
        <w:rPr>
          <w:rFonts w:ascii="AkzidenzGrotesk" w:hAnsi="AkzidenzGrotesk" w:cs="Arial"/>
          <w:lang w:val="es-MX"/>
        </w:rPr>
        <w:t xml:space="preserve"> para que esta determine lo conducente conforme a los Lineamientos sobre la Metodología para la Construcción de Matriz de Marco </w:t>
      </w:r>
      <w:r w:rsidR="00851D01">
        <w:rPr>
          <w:rFonts w:ascii="AkzidenzGrotesk" w:hAnsi="AkzidenzGrotesk" w:cs="Arial"/>
          <w:lang w:val="es-MX"/>
        </w:rPr>
        <w:t>L</w:t>
      </w:r>
      <w:r>
        <w:rPr>
          <w:rFonts w:ascii="AkzidenzGrotesk" w:hAnsi="AkzidenzGrotesk" w:cs="Arial"/>
          <w:lang w:val="es-MX"/>
        </w:rPr>
        <w:t xml:space="preserve">ógico e Indicadores de Desempeño para los </w:t>
      </w:r>
      <w:r w:rsidR="00780B2E">
        <w:rPr>
          <w:rFonts w:ascii="AkzidenzGrotesk" w:hAnsi="AkzidenzGrotesk" w:cs="Arial"/>
          <w:lang w:val="es-MX"/>
        </w:rPr>
        <w:t>e</w:t>
      </w:r>
      <w:r w:rsidR="00E86C2F">
        <w:rPr>
          <w:rFonts w:ascii="AkzidenzGrotesk" w:hAnsi="AkzidenzGrotesk" w:cs="Arial"/>
          <w:lang w:val="es-MX"/>
        </w:rPr>
        <w:t>ntes</w:t>
      </w:r>
      <w:r w:rsidR="00780B2E">
        <w:rPr>
          <w:rFonts w:ascii="AkzidenzGrotesk" w:hAnsi="AkzidenzGrotesk" w:cs="Arial"/>
          <w:lang w:val="es-MX"/>
        </w:rPr>
        <w:t xml:space="preserve"> p</w:t>
      </w:r>
      <w:r w:rsidR="00E86C2F">
        <w:rPr>
          <w:rFonts w:ascii="AkzidenzGrotesk" w:hAnsi="AkzidenzGrotesk" w:cs="Arial"/>
          <w:lang w:val="es-MX"/>
        </w:rPr>
        <w:t xml:space="preserve">úblicos </w:t>
      </w:r>
      <w:r>
        <w:rPr>
          <w:rFonts w:ascii="AkzidenzGrotesk" w:hAnsi="AkzidenzGrotesk" w:cs="Arial"/>
          <w:lang w:val="es-MX"/>
        </w:rPr>
        <w:t>municipales que emitió el C</w:t>
      </w:r>
      <w:r w:rsidR="00851D01">
        <w:rPr>
          <w:rFonts w:ascii="AkzidenzGrotesk" w:hAnsi="AkzidenzGrotesk" w:cs="Arial"/>
          <w:lang w:val="es-MX"/>
        </w:rPr>
        <w:t xml:space="preserve">onsejo </w:t>
      </w:r>
      <w:r>
        <w:rPr>
          <w:rFonts w:ascii="AkzidenzGrotesk" w:hAnsi="AkzidenzGrotesk" w:cs="Arial"/>
          <w:lang w:val="es-MX"/>
        </w:rPr>
        <w:t>E</w:t>
      </w:r>
      <w:r w:rsidR="00851D01">
        <w:rPr>
          <w:rFonts w:ascii="AkzidenzGrotesk" w:hAnsi="AkzidenzGrotesk" w:cs="Arial"/>
          <w:lang w:val="es-MX"/>
        </w:rPr>
        <w:t xml:space="preserve">statal de </w:t>
      </w:r>
      <w:r>
        <w:rPr>
          <w:rFonts w:ascii="AkzidenzGrotesk" w:hAnsi="AkzidenzGrotesk" w:cs="Arial"/>
          <w:lang w:val="es-MX"/>
        </w:rPr>
        <w:t>E</w:t>
      </w:r>
      <w:r w:rsidR="00851D01">
        <w:rPr>
          <w:rFonts w:ascii="AkzidenzGrotesk" w:hAnsi="AkzidenzGrotesk" w:cs="Arial"/>
          <w:lang w:val="es-MX"/>
        </w:rPr>
        <w:t>valuación (CEE)</w:t>
      </w:r>
      <w:r>
        <w:rPr>
          <w:rFonts w:ascii="AkzidenzGrotesk" w:hAnsi="AkzidenzGrotesk" w:cs="Arial"/>
          <w:lang w:val="es-MX"/>
        </w:rPr>
        <w:t>.</w:t>
      </w:r>
    </w:p>
    <w:p w14:paraId="5B0FE9CE" w14:textId="77777777" w:rsidR="009174A7" w:rsidRDefault="009174A7" w:rsidP="005330B5">
      <w:pPr>
        <w:spacing w:line="276" w:lineRule="auto"/>
        <w:ind w:right="90"/>
        <w:jc w:val="both"/>
        <w:rPr>
          <w:rFonts w:ascii="AkzidenzGrotesk" w:hAnsi="AkzidenzGrotesk" w:cs="Arial"/>
          <w:lang w:val="es-MX"/>
        </w:rPr>
      </w:pPr>
    </w:p>
    <w:p w14:paraId="0D5FC193" w14:textId="1E2EF2C8" w:rsidR="009174A7" w:rsidRDefault="009174A7" w:rsidP="005330B5">
      <w:pPr>
        <w:spacing w:line="276" w:lineRule="auto"/>
        <w:ind w:right="90"/>
        <w:jc w:val="both"/>
        <w:rPr>
          <w:rFonts w:ascii="AkzidenzGrotesk" w:hAnsi="AkzidenzGrotesk" w:cs="Arial"/>
          <w:lang w:val="es-MX"/>
        </w:rPr>
      </w:pPr>
      <w:r>
        <w:rPr>
          <w:rFonts w:ascii="AkzidenzGrotesk" w:hAnsi="AkzidenzGrotesk" w:cs="Arial"/>
          <w:lang w:val="es-MX"/>
        </w:rPr>
        <w:t>Las unidades administrativas que requieran la revisión con carácter técnico del diagnóstico del Programa presupuestario que se proponga crear durante el ejercicio fiscal 202</w:t>
      </w:r>
      <w:r w:rsidR="006A425A">
        <w:rPr>
          <w:rFonts w:ascii="AkzidenzGrotesk" w:hAnsi="AkzidenzGrotesk" w:cs="Arial"/>
          <w:lang w:val="es-MX"/>
        </w:rPr>
        <w:t>5</w:t>
      </w:r>
      <w:r>
        <w:rPr>
          <w:rFonts w:ascii="AkzidenzGrotesk" w:hAnsi="AkzidenzGrotesk" w:cs="Arial"/>
          <w:lang w:val="es-MX"/>
        </w:rPr>
        <w:t>, previo a su envío al CEE, deberán solicitar a la UED para que esta determine lo conducente en términos de los Lineamientos del CEE y el presente P</w:t>
      </w:r>
      <w:r w:rsidR="006A425A">
        <w:rPr>
          <w:rFonts w:ascii="AkzidenzGrotesk" w:hAnsi="AkzidenzGrotesk" w:cs="Arial"/>
          <w:lang w:val="es-MX"/>
        </w:rPr>
        <w:t xml:space="preserve">rograma </w:t>
      </w:r>
      <w:r>
        <w:rPr>
          <w:rFonts w:ascii="AkzidenzGrotesk" w:hAnsi="AkzidenzGrotesk" w:cs="Arial"/>
          <w:lang w:val="es-MX"/>
        </w:rPr>
        <w:t>A</w:t>
      </w:r>
      <w:r w:rsidR="006A425A">
        <w:rPr>
          <w:rFonts w:ascii="AkzidenzGrotesk" w:hAnsi="AkzidenzGrotesk" w:cs="Arial"/>
          <w:lang w:val="es-MX"/>
        </w:rPr>
        <w:t xml:space="preserve">nual de </w:t>
      </w:r>
      <w:r>
        <w:rPr>
          <w:rFonts w:ascii="AkzidenzGrotesk" w:hAnsi="AkzidenzGrotesk" w:cs="Arial"/>
          <w:lang w:val="es-MX"/>
        </w:rPr>
        <w:t>E</w:t>
      </w:r>
      <w:r w:rsidR="006A425A">
        <w:rPr>
          <w:rFonts w:ascii="AkzidenzGrotesk" w:hAnsi="AkzidenzGrotesk" w:cs="Arial"/>
          <w:lang w:val="es-MX"/>
        </w:rPr>
        <w:t>valuación (PAE)</w:t>
      </w:r>
      <w:r>
        <w:rPr>
          <w:rFonts w:ascii="AkzidenzGrotesk" w:hAnsi="AkzidenzGrotesk" w:cs="Arial"/>
          <w:lang w:val="es-MX"/>
        </w:rPr>
        <w:t xml:space="preserve"> 202</w:t>
      </w:r>
      <w:r w:rsidR="006A425A">
        <w:rPr>
          <w:rFonts w:ascii="AkzidenzGrotesk" w:hAnsi="AkzidenzGrotesk" w:cs="Arial"/>
          <w:lang w:val="es-MX"/>
        </w:rPr>
        <w:t>5.</w:t>
      </w:r>
    </w:p>
    <w:p w14:paraId="09333970" w14:textId="77777777" w:rsidR="00A05787" w:rsidRDefault="00A05787" w:rsidP="009174A7">
      <w:pPr>
        <w:pStyle w:val="Ttulo2"/>
        <w:rPr>
          <w:sz w:val="24"/>
          <w:szCs w:val="24"/>
          <w:lang w:val="es-MX"/>
        </w:rPr>
      </w:pPr>
      <w:bookmarkStart w:id="43" w:name="_Toc133314262"/>
    </w:p>
    <w:p w14:paraId="0277E4AD" w14:textId="77777777" w:rsidR="00C353CF" w:rsidRPr="00C353CF" w:rsidRDefault="00C353CF" w:rsidP="00C353CF">
      <w:pPr>
        <w:rPr>
          <w:lang w:val="es-MX"/>
        </w:rPr>
      </w:pPr>
    </w:p>
    <w:p w14:paraId="2D91D9AE" w14:textId="26AB0032" w:rsidR="009174A7" w:rsidRPr="00AD3C1F" w:rsidRDefault="009174A7" w:rsidP="009174A7">
      <w:pPr>
        <w:pStyle w:val="Ttulo2"/>
        <w:rPr>
          <w:sz w:val="24"/>
          <w:szCs w:val="24"/>
          <w:lang w:val="es-MX"/>
        </w:rPr>
      </w:pPr>
      <w:bookmarkStart w:id="44" w:name="_Toc193393470"/>
      <w:bookmarkStart w:id="45" w:name="_Toc193393791"/>
      <w:r w:rsidRPr="00AD3C1F">
        <w:rPr>
          <w:sz w:val="24"/>
          <w:szCs w:val="24"/>
          <w:lang w:val="es-MX"/>
        </w:rPr>
        <w:t>Programas presupuestarios con cambios sustanciales</w:t>
      </w:r>
      <w:bookmarkEnd w:id="43"/>
      <w:bookmarkEnd w:id="44"/>
      <w:bookmarkEnd w:id="45"/>
    </w:p>
    <w:p w14:paraId="11DC700B" w14:textId="77777777" w:rsidR="00C01D4B" w:rsidRPr="00C01D4B" w:rsidRDefault="00C01D4B" w:rsidP="00C01D4B">
      <w:pPr>
        <w:rPr>
          <w:lang w:val="es-MX"/>
        </w:rPr>
      </w:pPr>
    </w:p>
    <w:p w14:paraId="4F58A14E" w14:textId="0C819EC4" w:rsidR="009174A7" w:rsidRDefault="009174A7" w:rsidP="00EF60E6">
      <w:pPr>
        <w:spacing w:line="276" w:lineRule="auto"/>
        <w:ind w:right="90"/>
        <w:jc w:val="both"/>
        <w:rPr>
          <w:rFonts w:ascii="AkzidenzGrotesk" w:hAnsi="AkzidenzGrotesk" w:cs="Arial"/>
          <w:lang w:val="es-MX"/>
        </w:rPr>
      </w:pPr>
      <w:r>
        <w:rPr>
          <w:rFonts w:ascii="AkzidenzGrotesk" w:hAnsi="AkzidenzGrotesk" w:cs="Arial"/>
          <w:lang w:val="es-MX"/>
        </w:rPr>
        <w:t>Las unidades administrativas que durante el ejercicio fiscal 202</w:t>
      </w:r>
      <w:r w:rsidR="00C01D4B">
        <w:rPr>
          <w:rFonts w:ascii="AkzidenzGrotesk" w:hAnsi="AkzidenzGrotesk" w:cs="Arial"/>
          <w:lang w:val="es-MX"/>
        </w:rPr>
        <w:t>5</w:t>
      </w:r>
      <w:r>
        <w:rPr>
          <w:rFonts w:ascii="AkzidenzGrotesk" w:hAnsi="AkzidenzGrotesk" w:cs="Arial"/>
          <w:lang w:val="es-MX"/>
        </w:rPr>
        <w:t xml:space="preserve"> propongan cambios sustanciales a los Programas </w:t>
      </w:r>
      <w:r w:rsidR="00C01D4B">
        <w:rPr>
          <w:rFonts w:ascii="AkzidenzGrotesk" w:hAnsi="AkzidenzGrotesk" w:cs="Arial"/>
          <w:lang w:val="es-MX"/>
        </w:rPr>
        <w:t>p</w:t>
      </w:r>
      <w:r w:rsidR="00E86C2F">
        <w:rPr>
          <w:rFonts w:ascii="AkzidenzGrotesk" w:hAnsi="AkzidenzGrotesk" w:cs="Arial"/>
          <w:lang w:val="es-MX"/>
        </w:rPr>
        <w:t>resupuestarios</w:t>
      </w:r>
      <w:r>
        <w:rPr>
          <w:rFonts w:ascii="AkzidenzGrotesk" w:hAnsi="AkzidenzGrotesk" w:cs="Arial"/>
          <w:lang w:val="es-MX"/>
        </w:rPr>
        <w:t>, deberán notificarlo por escrito a la UED, para que se determine lo conducente conforme a los Lineamientos emitidos por el CEE.</w:t>
      </w:r>
    </w:p>
    <w:p w14:paraId="163116EA" w14:textId="77777777" w:rsidR="009174A7" w:rsidRDefault="009174A7" w:rsidP="00EF60E6">
      <w:pPr>
        <w:spacing w:line="276" w:lineRule="auto"/>
        <w:ind w:right="90"/>
        <w:jc w:val="both"/>
        <w:rPr>
          <w:rFonts w:ascii="AkzidenzGrotesk" w:hAnsi="AkzidenzGrotesk" w:cs="Arial"/>
          <w:lang w:val="es-MX"/>
        </w:rPr>
      </w:pPr>
    </w:p>
    <w:p w14:paraId="7448BFDC" w14:textId="6AF5A4E9" w:rsidR="009174A7" w:rsidRDefault="009174A7" w:rsidP="00EF60E6">
      <w:pPr>
        <w:spacing w:line="276" w:lineRule="auto"/>
        <w:ind w:right="90"/>
        <w:jc w:val="both"/>
        <w:rPr>
          <w:rFonts w:ascii="AkzidenzGrotesk" w:hAnsi="AkzidenzGrotesk" w:cs="Arial"/>
          <w:lang w:val="es-MX"/>
        </w:rPr>
      </w:pPr>
      <w:r>
        <w:rPr>
          <w:rFonts w:ascii="AkzidenzGrotesk" w:hAnsi="AkzidenzGrotesk" w:cs="Arial"/>
          <w:lang w:val="es-MX"/>
        </w:rPr>
        <w:t>Las unidades administrativas que propongan cambios sustanciales a los Programas presupuestarios 202</w:t>
      </w:r>
      <w:r w:rsidR="00155A44">
        <w:rPr>
          <w:rFonts w:ascii="AkzidenzGrotesk" w:hAnsi="AkzidenzGrotesk" w:cs="Arial"/>
          <w:lang w:val="es-MX"/>
        </w:rPr>
        <w:t>4</w:t>
      </w:r>
      <w:r>
        <w:rPr>
          <w:rFonts w:ascii="AkzidenzGrotesk" w:hAnsi="AkzidenzGrotesk" w:cs="Arial"/>
          <w:lang w:val="es-MX"/>
        </w:rPr>
        <w:t xml:space="preserve"> con miras a la integración del Anteproyecto del Presupuesto de </w:t>
      </w:r>
      <w:r>
        <w:rPr>
          <w:rFonts w:ascii="AkzidenzGrotesk" w:hAnsi="AkzidenzGrotesk" w:cs="Arial"/>
          <w:lang w:val="es-MX"/>
        </w:rPr>
        <w:lastRenderedPageBreak/>
        <w:t>Egresos 202</w:t>
      </w:r>
      <w:r w:rsidR="00155A44">
        <w:rPr>
          <w:rFonts w:ascii="AkzidenzGrotesk" w:hAnsi="AkzidenzGrotesk" w:cs="Arial"/>
          <w:lang w:val="es-MX"/>
        </w:rPr>
        <w:t>5</w:t>
      </w:r>
      <w:r>
        <w:rPr>
          <w:rFonts w:ascii="AkzidenzGrotesk" w:hAnsi="AkzidenzGrotesk" w:cs="Arial"/>
          <w:lang w:val="es-MX"/>
        </w:rPr>
        <w:t>, deberán actualizar el diagnóstico correspondiente, para así remitirlo a la UED para su validación técnica.</w:t>
      </w:r>
    </w:p>
    <w:p w14:paraId="5A7D6D67" w14:textId="77777777" w:rsidR="009174A7" w:rsidRPr="00D91187" w:rsidRDefault="009174A7" w:rsidP="00D91187">
      <w:pPr>
        <w:pStyle w:val="Ttulo1"/>
      </w:pPr>
      <w:bookmarkStart w:id="46" w:name="_Toc133314263"/>
      <w:bookmarkStart w:id="47" w:name="_Toc193393471"/>
      <w:bookmarkStart w:id="48" w:name="_Toc193393792"/>
      <w:r w:rsidRPr="00D91187">
        <w:t>III.- MONITOREO</w:t>
      </w:r>
      <w:bookmarkEnd w:id="46"/>
      <w:bookmarkEnd w:id="47"/>
      <w:bookmarkEnd w:id="48"/>
    </w:p>
    <w:p w14:paraId="18DAF285" w14:textId="77777777" w:rsidR="009174A7" w:rsidRDefault="009174A7" w:rsidP="009174A7">
      <w:pPr>
        <w:ind w:right="90"/>
        <w:jc w:val="both"/>
        <w:rPr>
          <w:rFonts w:ascii="AkzidenzGrotesk" w:hAnsi="AkzidenzGrotesk" w:cs="Arial"/>
          <w:b/>
          <w:bCs/>
          <w:lang w:val="es-MX"/>
        </w:rPr>
      </w:pPr>
    </w:p>
    <w:p w14:paraId="22969396" w14:textId="7F437178" w:rsidR="009174A7" w:rsidRDefault="009174A7" w:rsidP="00373C2A">
      <w:pPr>
        <w:spacing w:line="276" w:lineRule="auto"/>
        <w:ind w:right="90"/>
        <w:jc w:val="both"/>
        <w:rPr>
          <w:rFonts w:ascii="AkzidenzGrotesk" w:hAnsi="AkzidenzGrotesk" w:cs="Arial"/>
          <w:lang w:val="es-MX"/>
        </w:rPr>
      </w:pPr>
      <w:r>
        <w:rPr>
          <w:rFonts w:ascii="AkzidenzGrotesk" w:hAnsi="AkzidenzGrotesk" w:cs="Arial"/>
          <w:lang w:val="es-MX"/>
        </w:rPr>
        <w:t xml:space="preserve">La UED </w:t>
      </w:r>
      <w:r w:rsidR="00D909E0">
        <w:rPr>
          <w:rFonts w:ascii="AkzidenzGrotesk" w:hAnsi="AkzidenzGrotesk" w:cs="Arial"/>
          <w:lang w:val="es-MX"/>
        </w:rPr>
        <w:t>r</w:t>
      </w:r>
      <w:r>
        <w:rPr>
          <w:rFonts w:ascii="AkzidenzGrotesk" w:hAnsi="AkzidenzGrotesk" w:cs="Arial"/>
          <w:lang w:val="es-MX"/>
        </w:rPr>
        <w:t>ealizará y coordinará las acciones de monitoreo y seguimiento de los Programas presupuestarios con base en la M</w:t>
      </w:r>
      <w:r w:rsidR="00EE2146">
        <w:rPr>
          <w:rFonts w:ascii="AkzidenzGrotesk" w:hAnsi="AkzidenzGrotesk" w:cs="Arial"/>
          <w:lang w:val="es-MX"/>
        </w:rPr>
        <w:t xml:space="preserve">atriz de </w:t>
      </w:r>
      <w:r>
        <w:rPr>
          <w:rFonts w:ascii="AkzidenzGrotesk" w:hAnsi="AkzidenzGrotesk" w:cs="Arial"/>
          <w:lang w:val="es-MX"/>
        </w:rPr>
        <w:t>I</w:t>
      </w:r>
      <w:r w:rsidR="00EE2146">
        <w:rPr>
          <w:rFonts w:ascii="AkzidenzGrotesk" w:hAnsi="AkzidenzGrotesk" w:cs="Arial"/>
          <w:lang w:val="es-MX"/>
        </w:rPr>
        <w:t xml:space="preserve">ndicadores para </w:t>
      </w:r>
      <w:r>
        <w:rPr>
          <w:rFonts w:ascii="AkzidenzGrotesk" w:hAnsi="AkzidenzGrotesk" w:cs="Arial"/>
          <w:lang w:val="es-MX"/>
        </w:rPr>
        <w:t>R</w:t>
      </w:r>
      <w:r w:rsidR="00EE2146">
        <w:rPr>
          <w:rFonts w:ascii="AkzidenzGrotesk" w:hAnsi="AkzidenzGrotesk" w:cs="Arial"/>
          <w:lang w:val="es-MX"/>
        </w:rPr>
        <w:t>esultados,</w:t>
      </w:r>
      <w:r>
        <w:rPr>
          <w:rFonts w:ascii="AkzidenzGrotesk" w:hAnsi="AkzidenzGrotesk" w:cs="Arial"/>
          <w:lang w:val="es-MX"/>
        </w:rPr>
        <w:t xml:space="preserve"> con el propósito de medir los objetivos y los resultados de los Programas </w:t>
      </w:r>
      <w:r w:rsidR="00EE2146">
        <w:rPr>
          <w:rFonts w:ascii="AkzidenzGrotesk" w:hAnsi="AkzidenzGrotesk" w:cs="Arial"/>
          <w:lang w:val="es-MX"/>
        </w:rPr>
        <w:t>p</w:t>
      </w:r>
      <w:r w:rsidR="00E86C2F">
        <w:rPr>
          <w:rFonts w:ascii="AkzidenzGrotesk" w:hAnsi="AkzidenzGrotesk" w:cs="Arial"/>
          <w:lang w:val="es-MX"/>
        </w:rPr>
        <w:t>resupuestarios</w:t>
      </w:r>
      <w:r>
        <w:rPr>
          <w:rFonts w:ascii="AkzidenzGrotesk" w:hAnsi="AkzidenzGrotesk" w:cs="Arial"/>
          <w:lang w:val="es-MX"/>
        </w:rPr>
        <w:t>, los cuales serán fundament</w:t>
      </w:r>
      <w:r w:rsidR="00EE2146">
        <w:rPr>
          <w:rFonts w:ascii="AkzidenzGrotesk" w:hAnsi="AkzidenzGrotesk" w:cs="Arial"/>
          <w:lang w:val="es-MX"/>
        </w:rPr>
        <w:t>ales</w:t>
      </w:r>
      <w:r>
        <w:rPr>
          <w:rFonts w:ascii="AkzidenzGrotesk" w:hAnsi="AkzidenzGrotesk" w:cs="Arial"/>
          <w:lang w:val="es-MX"/>
        </w:rPr>
        <w:t xml:space="preserve"> para </w:t>
      </w:r>
      <w:r w:rsidR="00E86C2F">
        <w:rPr>
          <w:rFonts w:ascii="AkzidenzGrotesk" w:hAnsi="AkzidenzGrotesk" w:cs="Arial"/>
          <w:lang w:val="es-MX"/>
        </w:rPr>
        <w:t>su</w:t>
      </w:r>
      <w:r>
        <w:rPr>
          <w:rFonts w:ascii="AkzidenzGrotesk" w:hAnsi="AkzidenzGrotesk" w:cs="Arial"/>
          <w:lang w:val="es-MX"/>
        </w:rPr>
        <w:t xml:space="preserve"> seguimiento y evaluación; así como para la integración de los informes trimestrales  de avance en el cumplimiento de metas  de los indicadores de desempeño de las MIR de los Programas </w:t>
      </w:r>
      <w:r w:rsidR="0077347E">
        <w:rPr>
          <w:rFonts w:ascii="AkzidenzGrotesk" w:hAnsi="AkzidenzGrotesk" w:cs="Arial"/>
          <w:lang w:val="es-MX"/>
        </w:rPr>
        <w:t>p</w:t>
      </w:r>
      <w:r w:rsidR="00E86C2F">
        <w:rPr>
          <w:rFonts w:ascii="AkzidenzGrotesk" w:hAnsi="AkzidenzGrotesk" w:cs="Arial"/>
          <w:lang w:val="es-MX"/>
        </w:rPr>
        <w:t xml:space="preserve">resupuestarios </w:t>
      </w:r>
      <w:r>
        <w:rPr>
          <w:rFonts w:ascii="AkzidenzGrotesk" w:hAnsi="AkzidenzGrotesk" w:cs="Arial"/>
          <w:lang w:val="es-MX"/>
        </w:rPr>
        <w:t>en conformidad a lo señalado en el artículo 81 de la Ley de Presupuesto y Responsabilidad Hacendaria del Estado de Tabasco y sus Municipios</w:t>
      </w:r>
      <w:r w:rsidR="003A763E">
        <w:rPr>
          <w:rFonts w:ascii="AkzidenzGrotesk" w:hAnsi="AkzidenzGrotesk" w:cs="Arial"/>
          <w:lang w:val="es-MX"/>
        </w:rPr>
        <w:t>.</w:t>
      </w:r>
    </w:p>
    <w:p w14:paraId="05A8AEF9" w14:textId="77777777" w:rsidR="009174A7" w:rsidRDefault="009174A7" w:rsidP="00373C2A">
      <w:pPr>
        <w:spacing w:line="276" w:lineRule="auto"/>
        <w:ind w:right="90"/>
        <w:jc w:val="both"/>
        <w:rPr>
          <w:rFonts w:ascii="AkzidenzGrotesk" w:hAnsi="AkzidenzGrotesk" w:cs="Arial"/>
          <w:lang w:val="es-MX"/>
        </w:rPr>
      </w:pPr>
    </w:p>
    <w:p w14:paraId="334D32E4" w14:textId="55470C03" w:rsidR="009174A7" w:rsidRDefault="009174A7" w:rsidP="00373C2A">
      <w:pPr>
        <w:spacing w:line="276" w:lineRule="auto"/>
        <w:ind w:right="90"/>
        <w:jc w:val="both"/>
        <w:rPr>
          <w:rFonts w:ascii="AkzidenzGrotesk" w:hAnsi="AkzidenzGrotesk" w:cs="Arial"/>
          <w:lang w:val="es-MX"/>
        </w:rPr>
      </w:pPr>
      <w:r>
        <w:rPr>
          <w:rFonts w:ascii="AkzidenzGrotesk" w:hAnsi="AkzidenzGrotesk" w:cs="Arial"/>
          <w:lang w:val="es-MX"/>
        </w:rPr>
        <w:t>La UED llevará a cabo la revisión de los objetivos e indicadores del P</w:t>
      </w:r>
      <w:r w:rsidR="003A763E">
        <w:rPr>
          <w:rFonts w:ascii="AkzidenzGrotesk" w:hAnsi="AkzidenzGrotesk" w:cs="Arial"/>
          <w:lang w:val="es-MX"/>
        </w:rPr>
        <w:t xml:space="preserve">lan </w:t>
      </w:r>
      <w:r>
        <w:rPr>
          <w:rFonts w:ascii="AkzidenzGrotesk" w:hAnsi="AkzidenzGrotesk" w:cs="Arial"/>
          <w:lang w:val="es-MX"/>
        </w:rPr>
        <w:t>M</w:t>
      </w:r>
      <w:r w:rsidR="003A763E">
        <w:rPr>
          <w:rFonts w:ascii="AkzidenzGrotesk" w:hAnsi="AkzidenzGrotesk" w:cs="Arial"/>
          <w:lang w:val="es-MX"/>
        </w:rPr>
        <w:t xml:space="preserve">unicipal de </w:t>
      </w:r>
      <w:r w:rsidRPr="009F274B">
        <w:rPr>
          <w:rFonts w:ascii="AkzidenzGrotesk" w:hAnsi="AkzidenzGrotesk" w:cs="Arial"/>
          <w:lang w:val="es-MX"/>
        </w:rPr>
        <w:t>D</w:t>
      </w:r>
      <w:r w:rsidR="003A763E" w:rsidRPr="009F274B">
        <w:rPr>
          <w:rFonts w:ascii="AkzidenzGrotesk" w:hAnsi="AkzidenzGrotesk" w:cs="Arial"/>
          <w:lang w:val="es-MX"/>
        </w:rPr>
        <w:t>esarrollo</w:t>
      </w:r>
      <w:r w:rsidRPr="009F274B">
        <w:rPr>
          <w:rFonts w:ascii="AkzidenzGrotesk" w:hAnsi="AkzidenzGrotesk" w:cs="Arial"/>
          <w:lang w:val="es-MX"/>
        </w:rPr>
        <w:t xml:space="preserve"> 202</w:t>
      </w:r>
      <w:r w:rsidR="003A763E" w:rsidRPr="009F274B">
        <w:rPr>
          <w:rFonts w:ascii="AkzidenzGrotesk" w:hAnsi="AkzidenzGrotesk" w:cs="Arial"/>
          <w:lang w:val="es-MX"/>
        </w:rPr>
        <w:t>4</w:t>
      </w:r>
      <w:r w:rsidRPr="009F274B">
        <w:rPr>
          <w:rFonts w:ascii="AkzidenzGrotesk" w:hAnsi="AkzidenzGrotesk" w:cs="Arial"/>
          <w:lang w:val="es-MX"/>
        </w:rPr>
        <w:t>-202</w:t>
      </w:r>
      <w:r w:rsidR="003A763E" w:rsidRPr="009F274B">
        <w:rPr>
          <w:rFonts w:ascii="AkzidenzGrotesk" w:hAnsi="AkzidenzGrotesk" w:cs="Arial"/>
          <w:lang w:val="es-MX"/>
        </w:rPr>
        <w:t>7</w:t>
      </w:r>
      <w:r w:rsidRPr="009F274B">
        <w:rPr>
          <w:rFonts w:ascii="AkzidenzGrotesk" w:hAnsi="AkzidenzGrotesk" w:cs="Arial"/>
          <w:lang w:val="es-MX"/>
        </w:rPr>
        <w:t>,</w:t>
      </w:r>
      <w:r>
        <w:rPr>
          <w:rFonts w:ascii="AkzidenzGrotesk" w:hAnsi="AkzidenzGrotesk" w:cs="Arial"/>
          <w:lang w:val="es-MX"/>
        </w:rPr>
        <w:t xml:space="preserve"> </w:t>
      </w:r>
      <w:r w:rsidR="00E86C2F">
        <w:rPr>
          <w:rFonts w:ascii="AkzidenzGrotesk" w:hAnsi="AkzidenzGrotesk" w:cs="Arial"/>
          <w:lang w:val="es-MX"/>
        </w:rPr>
        <w:t>c</w:t>
      </w:r>
      <w:r>
        <w:rPr>
          <w:rFonts w:ascii="AkzidenzGrotesk" w:hAnsi="AkzidenzGrotesk" w:cs="Arial"/>
          <w:lang w:val="es-MX"/>
        </w:rPr>
        <w:t>on la finalidad de retroalimentar y fortalecer el proceso de planeación del desarrollo del Municipio.</w:t>
      </w:r>
    </w:p>
    <w:p w14:paraId="33A623A7" w14:textId="77777777" w:rsidR="009174A7" w:rsidRDefault="009174A7" w:rsidP="00373C2A">
      <w:pPr>
        <w:spacing w:line="276" w:lineRule="auto"/>
        <w:ind w:right="90"/>
        <w:jc w:val="both"/>
        <w:rPr>
          <w:rFonts w:ascii="AkzidenzGrotesk" w:hAnsi="AkzidenzGrotesk" w:cs="Arial"/>
          <w:lang w:val="es-MX"/>
        </w:rPr>
      </w:pPr>
    </w:p>
    <w:p w14:paraId="07B29ACF" w14:textId="7D6927CC" w:rsidR="009174A7" w:rsidRPr="0077480C" w:rsidRDefault="009174A7" w:rsidP="00373C2A">
      <w:pPr>
        <w:spacing w:line="276" w:lineRule="auto"/>
        <w:ind w:right="90"/>
        <w:jc w:val="both"/>
        <w:rPr>
          <w:rFonts w:ascii="AkzidenzGrotesk" w:hAnsi="AkzidenzGrotesk" w:cs="Arial"/>
          <w:lang w:val="es-MX"/>
        </w:rPr>
      </w:pPr>
      <w:r>
        <w:rPr>
          <w:rFonts w:ascii="AkzidenzGrotesk" w:hAnsi="AkzidenzGrotesk" w:cs="Arial"/>
          <w:lang w:val="es-MX"/>
        </w:rPr>
        <w:t xml:space="preserve">La UED podrá solicitar a las </w:t>
      </w:r>
      <w:r w:rsidR="00E86C2F">
        <w:rPr>
          <w:rFonts w:ascii="AkzidenzGrotesk" w:hAnsi="AkzidenzGrotesk" w:cs="Arial"/>
          <w:lang w:val="es-MX"/>
        </w:rPr>
        <w:t>unidades administrativas</w:t>
      </w:r>
      <w:r>
        <w:rPr>
          <w:rFonts w:ascii="AkzidenzGrotesk" w:hAnsi="AkzidenzGrotesk" w:cs="Arial"/>
          <w:lang w:val="es-MX"/>
        </w:rPr>
        <w:t xml:space="preserve"> responsables de la implementación de los programas presupuestarios, completar la evolución histórica de los indicadores que se definan para el seguimiento de los objetivos estratégicos del PMD, con la finalidad de fortalecer la capacidad explicativa de los indicadores en el tiempo.</w:t>
      </w:r>
    </w:p>
    <w:p w14:paraId="69E9A235" w14:textId="77777777" w:rsidR="009174A7" w:rsidRPr="00D91187" w:rsidRDefault="009174A7" w:rsidP="00373C2A">
      <w:pPr>
        <w:pStyle w:val="Ttulo1"/>
        <w:spacing w:line="276" w:lineRule="auto"/>
      </w:pPr>
      <w:bookmarkStart w:id="49" w:name="_Toc133314264"/>
      <w:bookmarkStart w:id="50" w:name="_Toc193393472"/>
      <w:bookmarkStart w:id="51" w:name="_Toc193393793"/>
      <w:r w:rsidRPr="00D91187">
        <w:t>IV. PROCESO DE EVALUACIÓN</w:t>
      </w:r>
      <w:bookmarkEnd w:id="49"/>
      <w:bookmarkEnd w:id="50"/>
      <w:bookmarkEnd w:id="51"/>
    </w:p>
    <w:p w14:paraId="4300AF22" w14:textId="77777777" w:rsidR="009174A7" w:rsidRPr="0077480C" w:rsidRDefault="009174A7" w:rsidP="009174A7">
      <w:pPr>
        <w:rPr>
          <w:lang w:val="es-MX"/>
        </w:rPr>
      </w:pPr>
    </w:p>
    <w:p w14:paraId="0C4B8A10" w14:textId="6E9BF98A" w:rsidR="009174A7" w:rsidRDefault="009174A7" w:rsidP="001D6E65">
      <w:pPr>
        <w:spacing w:line="276" w:lineRule="auto"/>
        <w:ind w:right="90"/>
        <w:jc w:val="both"/>
        <w:rPr>
          <w:rFonts w:ascii="AkzidenzGrotesk" w:hAnsi="AkzidenzGrotesk" w:cs="Arial"/>
          <w:lang w:val="es-MX"/>
        </w:rPr>
      </w:pPr>
      <w:r>
        <w:rPr>
          <w:rFonts w:ascii="AkzidenzGrotesk" w:hAnsi="AkzidenzGrotesk" w:cs="Arial"/>
          <w:lang w:val="es-MX"/>
        </w:rPr>
        <w:t>Con fundamento en los</w:t>
      </w:r>
      <w:r w:rsidR="005B1F81">
        <w:rPr>
          <w:rFonts w:ascii="AkzidenzGrotesk" w:hAnsi="AkzidenzGrotesk" w:cs="Arial"/>
          <w:lang w:val="es-MX"/>
        </w:rPr>
        <w:t xml:space="preserve"> artículos 20 al 26 de los Lineamientos para la Evaluación de los Programas presupuestarios y Políticas Públicas del Estado de Tabasco, publicados el 14 de abril de 2021 en el Periódico Oficial del estado, Época 7ª, Suplemento B, Edición 8202, en donde contienen normas relativas a la difusión y seguimiento de los resultados de la evaluación</w:t>
      </w:r>
      <w:r w:rsidR="00A61619">
        <w:rPr>
          <w:rFonts w:ascii="AkzidenzGrotesk" w:hAnsi="AkzidenzGrotesk" w:cs="Arial"/>
          <w:lang w:val="es-MX"/>
        </w:rPr>
        <w:t xml:space="preserve">. </w:t>
      </w:r>
      <w:r w:rsidR="000A081A">
        <w:rPr>
          <w:rFonts w:ascii="AkzidenzGrotesk" w:hAnsi="AkzidenzGrotesk" w:cs="Arial"/>
          <w:lang w:val="es-MX"/>
        </w:rPr>
        <w:t>El proceso de ev</w:t>
      </w:r>
      <w:r w:rsidR="00EC6578">
        <w:rPr>
          <w:rFonts w:ascii="AkzidenzGrotesk" w:hAnsi="AkzidenzGrotesk" w:cs="Arial"/>
          <w:lang w:val="es-MX"/>
        </w:rPr>
        <w:t>a</w:t>
      </w:r>
      <w:r w:rsidR="000A081A">
        <w:rPr>
          <w:rFonts w:ascii="AkzidenzGrotesk" w:hAnsi="AkzidenzGrotesk" w:cs="Arial"/>
          <w:lang w:val="es-MX"/>
        </w:rPr>
        <w:t>lu</w:t>
      </w:r>
      <w:r w:rsidR="00EC6578">
        <w:rPr>
          <w:rFonts w:ascii="AkzidenzGrotesk" w:hAnsi="AkzidenzGrotesk" w:cs="Arial"/>
          <w:lang w:val="es-MX"/>
        </w:rPr>
        <w:t>a</w:t>
      </w:r>
      <w:r w:rsidR="000A081A">
        <w:rPr>
          <w:rFonts w:ascii="AkzidenzGrotesk" w:hAnsi="AkzidenzGrotesk" w:cs="Arial"/>
          <w:lang w:val="es-MX"/>
        </w:rPr>
        <w:t>ción en el municipio de Centro es el siguiente:</w:t>
      </w:r>
    </w:p>
    <w:p w14:paraId="48FC5211" w14:textId="77777777" w:rsidR="009174A7" w:rsidRDefault="009174A7" w:rsidP="009174A7">
      <w:pPr>
        <w:ind w:right="90"/>
        <w:jc w:val="both"/>
        <w:rPr>
          <w:rFonts w:ascii="AkzidenzGrotesk" w:hAnsi="AkzidenzGrotesk" w:cs="Arial"/>
          <w:lang w:val="es-MX"/>
        </w:rPr>
      </w:pPr>
    </w:p>
    <w:p w14:paraId="12E5303E" w14:textId="3F11840F" w:rsidR="009174A7" w:rsidRDefault="009174A7" w:rsidP="00D84AEE">
      <w:pPr>
        <w:spacing w:line="276" w:lineRule="auto"/>
        <w:ind w:right="90"/>
        <w:jc w:val="both"/>
        <w:rPr>
          <w:rFonts w:ascii="AkzidenzGrotesk" w:hAnsi="AkzidenzGrotesk" w:cs="Arial"/>
          <w:lang w:val="es-MX"/>
        </w:rPr>
      </w:pPr>
      <w:r w:rsidRPr="004A3B44">
        <w:rPr>
          <w:rFonts w:ascii="AkzidenzGrotesk" w:hAnsi="AkzidenzGrotesk" w:cs="Arial"/>
          <w:lang w:val="es-MX"/>
        </w:rPr>
        <w:t xml:space="preserve">1.- Las evaluaciones externas serán realizadas por instancias técnicas </w:t>
      </w:r>
      <w:r w:rsidR="00E86C2F">
        <w:rPr>
          <w:rFonts w:ascii="AkzidenzGrotesk" w:hAnsi="AkzidenzGrotesk" w:cs="Arial"/>
          <w:lang w:val="es-MX"/>
        </w:rPr>
        <w:t>distintas</w:t>
      </w:r>
      <w:r w:rsidRPr="004A3B44">
        <w:rPr>
          <w:rFonts w:ascii="AkzidenzGrotesk" w:hAnsi="AkzidenzGrotesk" w:cs="Arial"/>
          <w:lang w:val="es-MX"/>
        </w:rPr>
        <w:t xml:space="preserve"> al gobierno municipal, especialmente por las organizaciones de la sociedad civil y particulares con experiencia en evaluación de políticas públicas y </w:t>
      </w:r>
      <w:r w:rsidR="00E86C2F" w:rsidRPr="004A3B44">
        <w:rPr>
          <w:rFonts w:ascii="AkzidenzGrotesk" w:hAnsi="AkzidenzGrotesk" w:cs="Arial"/>
          <w:lang w:val="es-MX"/>
        </w:rPr>
        <w:t xml:space="preserve">Programas </w:t>
      </w:r>
      <w:r w:rsidR="001D22BC">
        <w:rPr>
          <w:rFonts w:ascii="AkzidenzGrotesk" w:hAnsi="AkzidenzGrotesk" w:cs="Arial"/>
          <w:lang w:val="es-MX"/>
        </w:rPr>
        <w:t>p</w:t>
      </w:r>
      <w:r w:rsidR="00E86C2F" w:rsidRPr="004A3B44">
        <w:rPr>
          <w:rFonts w:ascii="AkzidenzGrotesk" w:hAnsi="AkzidenzGrotesk" w:cs="Arial"/>
          <w:lang w:val="es-MX"/>
        </w:rPr>
        <w:t>resupuestarios</w:t>
      </w:r>
      <w:r w:rsidRPr="004A3B44">
        <w:rPr>
          <w:rFonts w:ascii="AkzidenzGrotesk" w:hAnsi="AkzidenzGrotesk" w:cs="Arial"/>
          <w:lang w:val="es-MX"/>
        </w:rPr>
        <w:t>, como instituciones académicas, consultorías especializadas, entre otros.</w:t>
      </w:r>
    </w:p>
    <w:p w14:paraId="04C6C45A" w14:textId="77777777" w:rsidR="0046574C" w:rsidRPr="004A3B44" w:rsidRDefault="0046574C" w:rsidP="00D84AEE">
      <w:pPr>
        <w:spacing w:line="276" w:lineRule="auto"/>
        <w:ind w:right="90"/>
        <w:jc w:val="both"/>
        <w:rPr>
          <w:rFonts w:ascii="AkzidenzGrotesk" w:hAnsi="AkzidenzGrotesk" w:cs="Arial"/>
          <w:lang w:val="es-MX"/>
        </w:rPr>
      </w:pPr>
    </w:p>
    <w:p w14:paraId="120971B1" w14:textId="77777777" w:rsidR="009174A7" w:rsidRPr="004A3B44" w:rsidRDefault="009174A7" w:rsidP="009174A7">
      <w:pPr>
        <w:ind w:right="90"/>
        <w:jc w:val="both"/>
        <w:rPr>
          <w:rFonts w:ascii="AkzidenzGrotesk" w:hAnsi="AkzidenzGrotesk" w:cs="Arial"/>
          <w:lang w:val="es-MX"/>
        </w:rPr>
      </w:pPr>
      <w:r w:rsidRPr="004A3B44">
        <w:rPr>
          <w:rFonts w:ascii="AkzidenzGrotesk" w:hAnsi="AkzidenzGrotesk" w:cs="Arial"/>
          <w:lang w:val="es-MX"/>
        </w:rPr>
        <w:lastRenderedPageBreak/>
        <w:t>2.- Todas las evaluaciones deberán llevarse a cabo conforme a los Términos de Referencia (TdR)</w:t>
      </w:r>
      <w:r>
        <w:rPr>
          <w:rFonts w:ascii="AkzidenzGrotesk" w:hAnsi="AkzidenzGrotesk" w:cs="Arial"/>
          <w:lang w:val="es-MX"/>
        </w:rPr>
        <w:t>.</w:t>
      </w:r>
    </w:p>
    <w:p w14:paraId="0F5B3C4A" w14:textId="77777777" w:rsidR="009174A7" w:rsidRPr="004A3B44" w:rsidRDefault="009174A7" w:rsidP="009174A7">
      <w:pPr>
        <w:ind w:right="90"/>
        <w:jc w:val="both"/>
        <w:rPr>
          <w:rFonts w:ascii="AkzidenzGrotesk" w:hAnsi="AkzidenzGrotesk" w:cs="Arial"/>
          <w:lang w:val="es-MX"/>
        </w:rPr>
      </w:pPr>
    </w:p>
    <w:p w14:paraId="3A24A412" w14:textId="57FF8D79" w:rsidR="009174A7" w:rsidRPr="004A3B44" w:rsidRDefault="009174A7" w:rsidP="009174A7">
      <w:pPr>
        <w:ind w:right="90"/>
        <w:jc w:val="both"/>
        <w:rPr>
          <w:rFonts w:ascii="AkzidenzGrotesk" w:hAnsi="AkzidenzGrotesk" w:cs="Arial"/>
          <w:lang w:val="es-MX"/>
        </w:rPr>
      </w:pPr>
      <w:r w:rsidRPr="004A3B44">
        <w:rPr>
          <w:rFonts w:ascii="AkzidenzGrotesk" w:hAnsi="AkzidenzGrotesk" w:cs="Arial"/>
          <w:lang w:val="es-MX"/>
        </w:rPr>
        <w:t xml:space="preserve">3.- Los TdR deberán ser públicos y estar disponibles en la página de internet </w:t>
      </w:r>
      <w:r w:rsidR="008904DB" w:rsidRPr="004A3B44">
        <w:rPr>
          <w:rFonts w:ascii="AkzidenzGrotesk" w:hAnsi="AkzidenzGrotesk" w:cs="Arial"/>
          <w:lang w:val="es-MX"/>
        </w:rPr>
        <w:t xml:space="preserve">del </w:t>
      </w:r>
      <w:r w:rsidR="008904DB">
        <w:rPr>
          <w:rFonts w:ascii="AkzidenzGrotesk" w:hAnsi="AkzidenzGrotesk" w:cs="Arial"/>
          <w:lang w:val="es-MX"/>
        </w:rPr>
        <w:t>Ayuntamiento</w:t>
      </w:r>
      <w:r w:rsidRPr="004A3B44">
        <w:rPr>
          <w:rFonts w:ascii="AkzidenzGrotesk" w:hAnsi="AkzidenzGrotesk" w:cs="Arial"/>
          <w:lang w:val="es-MX"/>
        </w:rPr>
        <w:t>.</w:t>
      </w:r>
    </w:p>
    <w:p w14:paraId="2AB7216E" w14:textId="77777777" w:rsidR="009174A7" w:rsidRPr="004A3B44" w:rsidRDefault="009174A7" w:rsidP="009174A7">
      <w:pPr>
        <w:ind w:right="90"/>
        <w:jc w:val="both"/>
        <w:rPr>
          <w:rFonts w:ascii="AkzidenzGrotesk" w:hAnsi="AkzidenzGrotesk" w:cs="Arial"/>
          <w:lang w:val="es-MX"/>
        </w:rPr>
      </w:pPr>
    </w:p>
    <w:p w14:paraId="4E8A3919" w14:textId="643779C8" w:rsidR="009174A7" w:rsidRPr="004A3B44" w:rsidRDefault="009174A7" w:rsidP="00D84AEE">
      <w:pPr>
        <w:spacing w:line="276" w:lineRule="auto"/>
        <w:ind w:right="90"/>
        <w:jc w:val="both"/>
        <w:rPr>
          <w:rFonts w:ascii="AkzidenzGrotesk" w:hAnsi="AkzidenzGrotesk" w:cs="Arial"/>
          <w:lang w:val="es-MX"/>
        </w:rPr>
      </w:pPr>
      <w:r w:rsidRPr="004A3B44">
        <w:rPr>
          <w:rFonts w:ascii="AkzidenzGrotesk" w:hAnsi="AkzidenzGrotesk" w:cs="Arial"/>
          <w:lang w:val="es-MX"/>
        </w:rPr>
        <w:t>4.- La</w:t>
      </w:r>
      <w:r w:rsidR="00E86C2F">
        <w:rPr>
          <w:rFonts w:ascii="AkzidenzGrotesk" w:hAnsi="AkzidenzGrotesk" w:cs="Arial"/>
          <w:lang w:val="es-MX"/>
        </w:rPr>
        <w:t xml:space="preserve"> </w:t>
      </w:r>
      <w:r w:rsidRPr="004A3B44">
        <w:rPr>
          <w:rFonts w:ascii="AkzidenzGrotesk" w:hAnsi="AkzidenzGrotesk" w:cs="Arial"/>
          <w:lang w:val="es-MX"/>
        </w:rPr>
        <w:t>UED de Centro, dará seguimiento al proceso de contratación de estas evaluaciones, apegándose a la normatividad en la materia vigente.</w:t>
      </w:r>
    </w:p>
    <w:p w14:paraId="27BD6081" w14:textId="77777777" w:rsidR="009174A7" w:rsidRDefault="009174A7" w:rsidP="009174A7">
      <w:pPr>
        <w:ind w:right="90"/>
        <w:jc w:val="both"/>
        <w:rPr>
          <w:rFonts w:ascii="AkzidenzGrotesk" w:hAnsi="AkzidenzGrotesk" w:cs="Arial"/>
          <w:lang w:val="es-MX"/>
        </w:rPr>
      </w:pPr>
    </w:p>
    <w:p w14:paraId="272C0856" w14:textId="25C99965" w:rsidR="009174A7" w:rsidRPr="004A3B44" w:rsidRDefault="009174A7" w:rsidP="00373C2A">
      <w:pPr>
        <w:spacing w:line="276" w:lineRule="auto"/>
        <w:ind w:right="90"/>
        <w:jc w:val="both"/>
        <w:rPr>
          <w:rFonts w:ascii="AkzidenzGrotesk" w:hAnsi="AkzidenzGrotesk" w:cs="Arial"/>
          <w:lang w:val="es-MX"/>
        </w:rPr>
      </w:pPr>
      <w:r w:rsidRPr="004A3B44">
        <w:rPr>
          <w:rFonts w:ascii="AkzidenzGrotesk" w:hAnsi="AkzidenzGrotesk" w:cs="Arial"/>
          <w:lang w:val="es-MX"/>
        </w:rPr>
        <w:t xml:space="preserve">5.- Para la publicación de los resultados de las evaluaciones derivadas de este ordenamiento, se debe observar la normatividad establecida al respecto por </w:t>
      </w:r>
      <w:r w:rsidR="003F2712">
        <w:rPr>
          <w:rFonts w:ascii="AkzidenzGrotesk" w:hAnsi="AkzidenzGrotesk" w:cs="Arial"/>
          <w:lang w:val="es-MX"/>
        </w:rPr>
        <w:t xml:space="preserve">el </w:t>
      </w:r>
      <w:r w:rsidR="003F2712" w:rsidRPr="004A3B44">
        <w:rPr>
          <w:rFonts w:ascii="AkzidenzGrotesk" w:hAnsi="AkzidenzGrotesk" w:cs="Arial"/>
          <w:lang w:val="es-MX"/>
        </w:rPr>
        <w:t>Consejo</w:t>
      </w:r>
      <w:r w:rsidR="005C6922">
        <w:rPr>
          <w:rFonts w:ascii="AkzidenzGrotesk" w:hAnsi="AkzidenzGrotesk" w:cs="Arial"/>
          <w:lang w:val="es-MX"/>
        </w:rPr>
        <w:t xml:space="preserve"> </w:t>
      </w:r>
      <w:r w:rsidRPr="004A3B44">
        <w:rPr>
          <w:rFonts w:ascii="AkzidenzGrotesk" w:hAnsi="AkzidenzGrotesk" w:cs="Arial"/>
          <w:lang w:val="es-MX"/>
        </w:rPr>
        <w:t>N</w:t>
      </w:r>
      <w:r w:rsidR="005C6922">
        <w:rPr>
          <w:rFonts w:ascii="AkzidenzGrotesk" w:hAnsi="AkzidenzGrotesk" w:cs="Arial"/>
          <w:lang w:val="es-MX"/>
        </w:rPr>
        <w:t xml:space="preserve">acional de </w:t>
      </w:r>
      <w:r w:rsidRPr="004A3B44">
        <w:rPr>
          <w:rFonts w:ascii="AkzidenzGrotesk" w:hAnsi="AkzidenzGrotesk" w:cs="Arial"/>
          <w:lang w:val="es-MX"/>
        </w:rPr>
        <w:t>A</w:t>
      </w:r>
      <w:r w:rsidR="005C6922">
        <w:rPr>
          <w:rFonts w:ascii="AkzidenzGrotesk" w:hAnsi="AkzidenzGrotesk" w:cs="Arial"/>
          <w:lang w:val="es-MX"/>
        </w:rPr>
        <w:t xml:space="preserve">rmonización </w:t>
      </w:r>
      <w:r w:rsidRPr="004A3B44">
        <w:rPr>
          <w:rFonts w:ascii="AkzidenzGrotesk" w:hAnsi="AkzidenzGrotesk" w:cs="Arial"/>
          <w:lang w:val="es-MX"/>
        </w:rPr>
        <w:t>C</w:t>
      </w:r>
      <w:r w:rsidR="005C6922">
        <w:rPr>
          <w:rFonts w:ascii="AkzidenzGrotesk" w:hAnsi="AkzidenzGrotesk" w:cs="Arial"/>
          <w:lang w:val="es-MX"/>
        </w:rPr>
        <w:t>ontable</w:t>
      </w:r>
      <w:r w:rsidRPr="004A3B44">
        <w:rPr>
          <w:rFonts w:ascii="AkzidenzGrotesk" w:hAnsi="AkzidenzGrotesk" w:cs="Arial"/>
          <w:lang w:val="es-MX"/>
        </w:rPr>
        <w:t xml:space="preserve"> en dicho </w:t>
      </w:r>
      <w:r w:rsidR="00E64C9E">
        <w:rPr>
          <w:rFonts w:ascii="AkzidenzGrotesk" w:hAnsi="AkzidenzGrotesk" w:cs="Arial"/>
          <w:lang w:val="es-MX"/>
        </w:rPr>
        <w:t>p</w:t>
      </w:r>
      <w:r w:rsidRPr="004A3B44">
        <w:rPr>
          <w:rFonts w:ascii="AkzidenzGrotesk" w:hAnsi="AkzidenzGrotesk" w:cs="Arial"/>
          <w:lang w:val="es-MX"/>
        </w:rPr>
        <w:t>rograma.</w:t>
      </w:r>
    </w:p>
    <w:p w14:paraId="5F488C0E" w14:textId="77777777" w:rsidR="009174A7" w:rsidRPr="004A3B44" w:rsidRDefault="009174A7" w:rsidP="00373C2A">
      <w:pPr>
        <w:spacing w:line="276" w:lineRule="auto"/>
        <w:ind w:right="90"/>
        <w:jc w:val="both"/>
        <w:rPr>
          <w:rFonts w:ascii="AkzidenzGrotesk" w:hAnsi="AkzidenzGrotesk" w:cs="Arial"/>
          <w:lang w:val="es-MX"/>
        </w:rPr>
      </w:pPr>
    </w:p>
    <w:p w14:paraId="7D31D37E" w14:textId="30DEC105" w:rsidR="009174A7" w:rsidRDefault="009174A7" w:rsidP="00373C2A">
      <w:pPr>
        <w:spacing w:line="276" w:lineRule="auto"/>
        <w:ind w:right="90"/>
        <w:jc w:val="both"/>
        <w:rPr>
          <w:rFonts w:ascii="AkzidenzGrotesk" w:hAnsi="AkzidenzGrotesk" w:cs="Arial"/>
          <w:lang w:val="es-MX"/>
        </w:rPr>
      </w:pPr>
      <w:r w:rsidRPr="004A3B44">
        <w:rPr>
          <w:rFonts w:ascii="AkzidenzGrotesk" w:hAnsi="AkzidenzGrotesk" w:cs="Arial"/>
          <w:lang w:val="es-MX"/>
        </w:rPr>
        <w:t>6.- Con el propósito de realizar un adecuado seguimiento al PAE 202</w:t>
      </w:r>
      <w:r w:rsidR="00CB6CB1">
        <w:rPr>
          <w:rFonts w:ascii="AkzidenzGrotesk" w:hAnsi="AkzidenzGrotesk" w:cs="Arial"/>
          <w:lang w:val="es-MX"/>
        </w:rPr>
        <w:t>4</w:t>
      </w:r>
      <w:r w:rsidRPr="004A3B44">
        <w:rPr>
          <w:rFonts w:ascii="AkzidenzGrotesk" w:hAnsi="AkzidenzGrotesk" w:cs="Arial"/>
          <w:lang w:val="es-MX"/>
        </w:rPr>
        <w:t xml:space="preserve"> y de las evaluaciones </w:t>
      </w:r>
      <w:r w:rsidR="001B4F2D">
        <w:rPr>
          <w:rFonts w:ascii="AkzidenzGrotesk" w:hAnsi="AkzidenzGrotesk" w:cs="Arial"/>
          <w:lang w:val="es-MX"/>
        </w:rPr>
        <w:t>de diseño</w:t>
      </w:r>
      <w:r w:rsidRPr="004A3B44">
        <w:rPr>
          <w:rFonts w:ascii="AkzidenzGrotesk" w:hAnsi="AkzidenzGrotesk" w:cs="Arial"/>
          <w:lang w:val="es-MX"/>
        </w:rPr>
        <w:t xml:space="preserve"> que en él se establecen, será la UED la responsable de observar la calidad y cumplimiento de las mismas.</w:t>
      </w:r>
    </w:p>
    <w:p w14:paraId="57D91EA7" w14:textId="77777777" w:rsidR="001B4F2D" w:rsidRDefault="001B4F2D" w:rsidP="00373C2A">
      <w:pPr>
        <w:spacing w:line="276" w:lineRule="auto"/>
        <w:ind w:right="90"/>
        <w:jc w:val="both"/>
        <w:rPr>
          <w:rStyle w:val="Ttulo1Car"/>
          <w:rFonts w:cs="Arial"/>
          <w:b w:val="0"/>
          <w:bCs w:val="0"/>
          <w:lang w:val="es-MX"/>
        </w:rPr>
      </w:pPr>
    </w:p>
    <w:p w14:paraId="6DE9904A" w14:textId="7C953542" w:rsidR="001B4F2D" w:rsidRPr="00AD3C1F" w:rsidRDefault="001B4F2D" w:rsidP="00D91187">
      <w:pPr>
        <w:pStyle w:val="Ttulo2"/>
        <w:rPr>
          <w:sz w:val="24"/>
          <w:szCs w:val="24"/>
        </w:rPr>
      </w:pPr>
      <w:bookmarkStart w:id="52" w:name="_Toc133314265"/>
      <w:bookmarkStart w:id="53" w:name="_Toc193393473"/>
      <w:bookmarkStart w:id="54" w:name="_Toc193393794"/>
      <w:r w:rsidRPr="00AD3C1F">
        <w:rPr>
          <w:sz w:val="24"/>
          <w:szCs w:val="24"/>
        </w:rPr>
        <w:t>Documentos resultados del PAE 202</w:t>
      </w:r>
      <w:bookmarkEnd w:id="52"/>
      <w:r w:rsidR="00AD3C1F">
        <w:rPr>
          <w:sz w:val="24"/>
          <w:szCs w:val="24"/>
        </w:rPr>
        <w:t>5</w:t>
      </w:r>
      <w:bookmarkEnd w:id="53"/>
      <w:bookmarkEnd w:id="54"/>
    </w:p>
    <w:p w14:paraId="345146A4" w14:textId="77777777" w:rsidR="001B4F2D" w:rsidRDefault="001B4F2D" w:rsidP="001B4F2D">
      <w:pPr>
        <w:tabs>
          <w:tab w:val="left" w:pos="2880"/>
        </w:tabs>
        <w:ind w:left="180"/>
        <w:rPr>
          <w:lang w:val="es-MX"/>
        </w:rPr>
      </w:pPr>
      <w:r>
        <w:rPr>
          <w:lang w:val="es-MX"/>
        </w:rPr>
        <w:tab/>
      </w:r>
    </w:p>
    <w:p w14:paraId="2D0FE0D0" w14:textId="77777777" w:rsidR="001B4F2D" w:rsidRPr="00A336BB" w:rsidRDefault="001B4F2D" w:rsidP="00E927CB">
      <w:pPr>
        <w:spacing w:line="276" w:lineRule="auto"/>
        <w:jc w:val="both"/>
        <w:rPr>
          <w:rFonts w:ascii="AkzidenzGrotesk" w:hAnsi="AkzidenzGrotesk" w:cs="Arial"/>
          <w:lang w:val="es-MX"/>
        </w:rPr>
      </w:pPr>
    </w:p>
    <w:p w14:paraId="5530603B" w14:textId="0D01D760" w:rsidR="001B4F2D" w:rsidRDefault="001B4F2D" w:rsidP="00E927CB">
      <w:pPr>
        <w:spacing w:line="276" w:lineRule="auto"/>
        <w:ind w:left="180"/>
        <w:jc w:val="both"/>
        <w:rPr>
          <w:rFonts w:ascii="AkzidenzGrotesk" w:hAnsi="AkzidenzGrotesk" w:cs="Arial"/>
          <w:lang w:val="es-MX"/>
        </w:rPr>
      </w:pPr>
      <w:r w:rsidRPr="00A336BB">
        <w:rPr>
          <w:rFonts w:ascii="AkzidenzGrotesk" w:hAnsi="AkzidenzGrotesk" w:cs="Arial"/>
          <w:lang w:val="es-MX"/>
        </w:rPr>
        <w:t xml:space="preserve">1.- </w:t>
      </w:r>
      <w:r w:rsidRPr="00580009">
        <w:rPr>
          <w:rFonts w:ascii="AkzidenzGrotesk" w:hAnsi="AkzidenzGrotesk" w:cs="Arial"/>
          <w:lang w:val="es-MX"/>
        </w:rPr>
        <w:t xml:space="preserve">Informe </w:t>
      </w:r>
      <w:r w:rsidR="00E86C2F" w:rsidRPr="00580009">
        <w:rPr>
          <w:rFonts w:ascii="AkzidenzGrotesk" w:hAnsi="AkzidenzGrotesk" w:cs="Arial"/>
          <w:lang w:val="es-MX"/>
        </w:rPr>
        <w:t xml:space="preserve">Final </w:t>
      </w:r>
      <w:r w:rsidRPr="00580009">
        <w:rPr>
          <w:rFonts w:ascii="AkzidenzGrotesk" w:hAnsi="AkzidenzGrotesk" w:cs="Arial"/>
          <w:lang w:val="es-MX"/>
        </w:rPr>
        <w:t xml:space="preserve">de la Evaluación </w:t>
      </w:r>
      <w:r w:rsidR="00FF6251" w:rsidRPr="00580009">
        <w:rPr>
          <w:rFonts w:ascii="AkzidenzGrotesk" w:hAnsi="AkzidenzGrotesk" w:cs="Arial"/>
          <w:lang w:val="es-MX"/>
        </w:rPr>
        <w:t>Específica de</w:t>
      </w:r>
      <w:r w:rsidR="00580009" w:rsidRPr="00580009">
        <w:rPr>
          <w:rFonts w:ascii="AkzidenzGrotesk" w:hAnsi="AkzidenzGrotesk" w:cs="Arial"/>
          <w:lang w:val="es-MX"/>
        </w:rPr>
        <w:t xml:space="preserve"> </w:t>
      </w:r>
      <w:r w:rsidR="00FF6251" w:rsidRPr="00580009">
        <w:rPr>
          <w:rFonts w:ascii="AkzidenzGrotesk" w:hAnsi="AkzidenzGrotesk" w:cs="Arial"/>
          <w:lang w:val="es-MX"/>
        </w:rPr>
        <w:t>Desempeño</w:t>
      </w:r>
      <w:r w:rsidRPr="00580009">
        <w:rPr>
          <w:rFonts w:ascii="AkzidenzGrotesk" w:hAnsi="AkzidenzGrotesk" w:cs="Arial"/>
          <w:lang w:val="es-MX"/>
        </w:rPr>
        <w:t xml:space="preserve">, de </w:t>
      </w:r>
      <w:r w:rsidR="00E86C2F" w:rsidRPr="00580009">
        <w:rPr>
          <w:rFonts w:ascii="AkzidenzGrotesk" w:hAnsi="AkzidenzGrotesk" w:cs="Arial"/>
          <w:lang w:val="es-MX"/>
        </w:rPr>
        <w:t xml:space="preserve">Programas Presupuestarios </w:t>
      </w:r>
      <w:r w:rsidRPr="00580009">
        <w:rPr>
          <w:rFonts w:ascii="AkzidenzGrotesk" w:hAnsi="AkzidenzGrotesk" w:cs="Arial"/>
          <w:lang w:val="es-MX"/>
        </w:rPr>
        <w:t>del Municipio de Centro del ejercicio fiscal 202</w:t>
      </w:r>
      <w:r w:rsidR="005676C3" w:rsidRPr="00580009">
        <w:rPr>
          <w:rFonts w:ascii="AkzidenzGrotesk" w:hAnsi="AkzidenzGrotesk" w:cs="Arial"/>
          <w:lang w:val="es-MX"/>
        </w:rPr>
        <w:t>4</w:t>
      </w:r>
      <w:r w:rsidRPr="00580009">
        <w:rPr>
          <w:rFonts w:ascii="AkzidenzGrotesk" w:hAnsi="AkzidenzGrotesk" w:cs="Arial"/>
          <w:lang w:val="es-MX"/>
        </w:rPr>
        <w:t>.</w:t>
      </w:r>
    </w:p>
    <w:p w14:paraId="0D954847" w14:textId="77777777" w:rsidR="00FC23E0" w:rsidRPr="00A336BB" w:rsidRDefault="00FC23E0" w:rsidP="00E927CB">
      <w:pPr>
        <w:spacing w:line="276" w:lineRule="auto"/>
        <w:ind w:left="180"/>
        <w:jc w:val="both"/>
        <w:rPr>
          <w:rFonts w:ascii="AkzidenzGrotesk" w:hAnsi="AkzidenzGrotesk" w:cs="Arial"/>
          <w:lang w:val="es-MX"/>
        </w:rPr>
      </w:pPr>
    </w:p>
    <w:p w14:paraId="658FAB4A" w14:textId="77777777" w:rsidR="001B4F2D" w:rsidRDefault="001B4F2D" w:rsidP="00E927CB">
      <w:pPr>
        <w:spacing w:line="276" w:lineRule="auto"/>
        <w:ind w:left="180"/>
        <w:jc w:val="both"/>
        <w:rPr>
          <w:rFonts w:ascii="AkzidenzGrotesk" w:hAnsi="AkzidenzGrotesk" w:cs="Arial"/>
          <w:lang w:val="es-MX"/>
        </w:rPr>
      </w:pPr>
      <w:r w:rsidRPr="00A336BB">
        <w:rPr>
          <w:rFonts w:ascii="AkzidenzGrotesk" w:hAnsi="AkzidenzGrotesk" w:cs="Arial"/>
          <w:lang w:val="es-MX"/>
        </w:rPr>
        <w:t xml:space="preserve">2.- Resumen ejecutivo. </w:t>
      </w:r>
    </w:p>
    <w:p w14:paraId="34A8DAA0" w14:textId="77777777" w:rsidR="00FC23E0" w:rsidRPr="00A336BB" w:rsidRDefault="00FC23E0" w:rsidP="00E927CB">
      <w:pPr>
        <w:spacing w:line="276" w:lineRule="auto"/>
        <w:ind w:left="180"/>
        <w:jc w:val="both"/>
        <w:rPr>
          <w:rFonts w:ascii="AkzidenzGrotesk" w:hAnsi="AkzidenzGrotesk" w:cs="Arial"/>
          <w:lang w:val="es-MX"/>
        </w:rPr>
      </w:pPr>
    </w:p>
    <w:p w14:paraId="64A97C53" w14:textId="59F0C16F" w:rsidR="001B4F2D" w:rsidRDefault="001B4F2D" w:rsidP="00E927CB">
      <w:pPr>
        <w:spacing w:line="276" w:lineRule="auto"/>
        <w:ind w:left="180"/>
        <w:jc w:val="both"/>
        <w:rPr>
          <w:rFonts w:ascii="AkzidenzGrotesk" w:hAnsi="AkzidenzGrotesk" w:cs="Arial"/>
          <w:lang w:val="es-MX"/>
        </w:rPr>
      </w:pPr>
      <w:r w:rsidRPr="00A336BB">
        <w:rPr>
          <w:rFonts w:ascii="AkzidenzGrotesk" w:hAnsi="AkzidenzGrotesk" w:cs="Arial"/>
          <w:lang w:val="es-MX"/>
        </w:rPr>
        <w:t xml:space="preserve"> 3.- Difusión de los resultados de la evaluación específica del desempeño con base en el formato de</w:t>
      </w:r>
      <w:r w:rsidR="007E4D7F">
        <w:rPr>
          <w:rFonts w:ascii="AkzidenzGrotesk" w:hAnsi="AkzidenzGrotesk" w:cs="Arial"/>
          <w:lang w:val="es-MX"/>
        </w:rPr>
        <w:t xml:space="preserve">l </w:t>
      </w:r>
      <w:r w:rsidRPr="00A336BB">
        <w:rPr>
          <w:rFonts w:ascii="AkzidenzGrotesk" w:hAnsi="AkzidenzGrotesk" w:cs="Arial"/>
          <w:lang w:val="es-MX"/>
        </w:rPr>
        <w:t xml:space="preserve">CONAC.  </w:t>
      </w:r>
    </w:p>
    <w:p w14:paraId="16C2C265" w14:textId="77777777" w:rsidR="00FC23E0" w:rsidRPr="00A336BB" w:rsidRDefault="00FC23E0" w:rsidP="00E927CB">
      <w:pPr>
        <w:spacing w:line="276" w:lineRule="auto"/>
        <w:ind w:left="180"/>
        <w:jc w:val="both"/>
        <w:rPr>
          <w:rFonts w:ascii="AkzidenzGrotesk" w:hAnsi="AkzidenzGrotesk" w:cs="Arial"/>
          <w:lang w:val="es-MX"/>
        </w:rPr>
      </w:pPr>
    </w:p>
    <w:p w14:paraId="65DBD4A5" w14:textId="1D52BCAE" w:rsidR="001B4F2D" w:rsidRPr="00A336BB" w:rsidRDefault="001B4F2D" w:rsidP="00E927CB">
      <w:pPr>
        <w:spacing w:line="276" w:lineRule="auto"/>
        <w:ind w:left="180"/>
        <w:jc w:val="both"/>
        <w:rPr>
          <w:rFonts w:ascii="AkzidenzGrotesk" w:hAnsi="AkzidenzGrotesk" w:cs="Arial"/>
          <w:lang w:val="es-MX"/>
        </w:rPr>
      </w:pPr>
      <w:r w:rsidRPr="00A336BB">
        <w:rPr>
          <w:rFonts w:ascii="AkzidenzGrotesk" w:hAnsi="AkzidenzGrotesk" w:cs="Arial"/>
          <w:lang w:val="es-MX"/>
        </w:rPr>
        <w:t xml:space="preserve">4.- Ficha técnica. Se </w:t>
      </w:r>
      <w:r w:rsidR="00E86C2F">
        <w:rPr>
          <w:rFonts w:ascii="AkzidenzGrotesk" w:hAnsi="AkzidenzGrotesk" w:cs="Arial"/>
          <w:lang w:val="es-MX"/>
        </w:rPr>
        <w:t>conforma</w:t>
      </w:r>
      <w:r w:rsidRPr="00A336BB">
        <w:rPr>
          <w:rFonts w:ascii="AkzidenzGrotesk" w:hAnsi="AkzidenzGrotesk" w:cs="Arial"/>
          <w:lang w:val="es-MX"/>
        </w:rPr>
        <w:t xml:space="preserve"> con información de los evaluadores.</w:t>
      </w:r>
    </w:p>
    <w:p w14:paraId="3D79AC29" w14:textId="77777777" w:rsidR="001B4F2D" w:rsidRPr="00A336BB" w:rsidRDefault="001B4F2D" w:rsidP="001B4F2D">
      <w:pPr>
        <w:ind w:left="180"/>
        <w:jc w:val="both"/>
        <w:rPr>
          <w:rFonts w:ascii="AkzidenzGrotesk" w:hAnsi="AkzidenzGrotesk" w:cs="Arial"/>
          <w:lang w:val="es-MX"/>
        </w:rPr>
      </w:pPr>
    </w:p>
    <w:p w14:paraId="7FCE8226" w14:textId="77777777" w:rsidR="001B4F2D" w:rsidRPr="001238C8" w:rsidRDefault="001B4F2D" w:rsidP="00296634">
      <w:pPr>
        <w:spacing w:line="276" w:lineRule="auto"/>
        <w:ind w:left="180"/>
        <w:jc w:val="both"/>
        <w:rPr>
          <w:rFonts w:ascii="AkzidenzGrotesk" w:hAnsi="AkzidenzGrotesk" w:cs="Arial"/>
          <w:lang w:val="es-MX"/>
        </w:rPr>
      </w:pPr>
      <w:r w:rsidRPr="001238C8">
        <w:rPr>
          <w:rFonts w:ascii="AkzidenzGrotesk" w:hAnsi="AkzidenzGrotesk" w:cs="Arial"/>
          <w:lang w:val="es-MX"/>
        </w:rPr>
        <w:t>El contenido de los informes que presenten las entidades evaluadoras externas deberá cumplir con lo dispuesto en el artículo 80 de la Ley de Presupuesto y Responsabilidad Hacendaria del Estado de Tabasco y sus Municipios.</w:t>
      </w:r>
    </w:p>
    <w:p w14:paraId="577854B9" w14:textId="77777777" w:rsidR="0041512E" w:rsidRDefault="0041512E" w:rsidP="00296634">
      <w:pPr>
        <w:spacing w:line="276" w:lineRule="auto"/>
        <w:ind w:left="180"/>
        <w:jc w:val="both"/>
        <w:rPr>
          <w:rFonts w:ascii="AkzidenzGrotesk" w:hAnsi="AkzidenzGrotesk" w:cs="Arial"/>
          <w:lang w:val="es-MX"/>
        </w:rPr>
      </w:pPr>
    </w:p>
    <w:p w14:paraId="030EA9BD" w14:textId="151B682D" w:rsidR="001B4F2D" w:rsidRPr="001238C8" w:rsidRDefault="001B4F2D" w:rsidP="00296634">
      <w:pPr>
        <w:spacing w:line="276" w:lineRule="auto"/>
        <w:ind w:left="180"/>
        <w:jc w:val="both"/>
        <w:rPr>
          <w:rFonts w:ascii="AkzidenzGrotesk" w:hAnsi="AkzidenzGrotesk" w:cs="Arial"/>
          <w:lang w:val="es-MX"/>
        </w:rPr>
      </w:pPr>
      <w:r w:rsidRPr="001238C8">
        <w:rPr>
          <w:rFonts w:ascii="AkzidenzGrotesk" w:hAnsi="AkzidenzGrotesk" w:cs="Arial"/>
          <w:lang w:val="es-MX"/>
        </w:rPr>
        <w:t>Asimismo, con el fin de lograr informes de evaluación de calidad, la UED deberá colaborar en todo momento con la entidad evaluadora externa, proporcionando información como insumo para la investigación y objetivo de la evaluación.</w:t>
      </w:r>
    </w:p>
    <w:p w14:paraId="64926537" w14:textId="77777777" w:rsidR="001B4F2D" w:rsidRPr="001238C8" w:rsidRDefault="001B4F2D" w:rsidP="00296634">
      <w:pPr>
        <w:spacing w:line="276" w:lineRule="auto"/>
        <w:ind w:left="180"/>
        <w:jc w:val="both"/>
        <w:rPr>
          <w:rFonts w:ascii="AkzidenzGrotesk" w:hAnsi="AkzidenzGrotesk" w:cs="Arial"/>
          <w:lang w:val="es-MX"/>
        </w:rPr>
      </w:pPr>
    </w:p>
    <w:p w14:paraId="5F41D99B" w14:textId="0A1D1C0E" w:rsidR="001B4F2D" w:rsidRPr="001238C8" w:rsidRDefault="001B4F2D" w:rsidP="00A61724">
      <w:pPr>
        <w:spacing w:line="276" w:lineRule="auto"/>
        <w:ind w:left="180"/>
        <w:jc w:val="both"/>
        <w:rPr>
          <w:rFonts w:ascii="AkzidenzGrotesk" w:hAnsi="AkzidenzGrotesk" w:cs="Arial"/>
          <w:lang w:val="es-MX"/>
        </w:rPr>
      </w:pPr>
      <w:r w:rsidRPr="001238C8">
        <w:rPr>
          <w:rFonts w:ascii="AkzidenzGrotesk" w:hAnsi="AkzidenzGrotesk" w:cs="Arial"/>
          <w:lang w:val="es-MX"/>
        </w:rPr>
        <w:lastRenderedPageBreak/>
        <w:t>Todos los informes de resultado</w:t>
      </w:r>
      <w:r w:rsidR="00E86C2F">
        <w:rPr>
          <w:rFonts w:ascii="AkzidenzGrotesk" w:hAnsi="AkzidenzGrotesk" w:cs="Arial"/>
          <w:lang w:val="es-MX"/>
        </w:rPr>
        <w:t>s</w:t>
      </w:r>
      <w:r w:rsidRPr="001238C8">
        <w:rPr>
          <w:rFonts w:ascii="AkzidenzGrotesk" w:hAnsi="AkzidenzGrotesk" w:cs="Arial"/>
          <w:lang w:val="es-MX"/>
        </w:rPr>
        <w:t xml:space="preserve"> de evaluación deberán contener un apartado de recomendaciones derivadas de los hallazgos de la evaluación, relacionadas en orden de importancia para la consecución de las mejoras.</w:t>
      </w:r>
    </w:p>
    <w:p w14:paraId="7C45EBFE" w14:textId="77777777" w:rsidR="001B4F2D" w:rsidRPr="001238C8" w:rsidRDefault="001B4F2D" w:rsidP="00A61724">
      <w:pPr>
        <w:spacing w:line="276" w:lineRule="auto"/>
        <w:ind w:left="180"/>
        <w:jc w:val="both"/>
        <w:rPr>
          <w:rFonts w:ascii="AkzidenzGrotesk" w:hAnsi="AkzidenzGrotesk" w:cs="Arial"/>
          <w:lang w:val="es-MX"/>
        </w:rPr>
      </w:pPr>
    </w:p>
    <w:p w14:paraId="217B6390" w14:textId="3B4D6080" w:rsidR="001B4F2D" w:rsidRPr="001238C8" w:rsidRDefault="001B4F2D" w:rsidP="00A61724">
      <w:pPr>
        <w:spacing w:line="276" w:lineRule="auto"/>
        <w:ind w:left="180"/>
        <w:jc w:val="both"/>
        <w:rPr>
          <w:rFonts w:ascii="AkzidenzGrotesk" w:hAnsi="AkzidenzGrotesk" w:cs="Arial"/>
          <w:lang w:val="es-MX"/>
        </w:rPr>
      </w:pPr>
      <w:r w:rsidRPr="001238C8">
        <w:rPr>
          <w:rFonts w:ascii="AkzidenzGrotesk" w:hAnsi="AkzidenzGrotesk" w:cs="Arial"/>
          <w:lang w:val="es-MX"/>
        </w:rPr>
        <w:t>Las recomendaciones deberán contemplar un objetivo de mejora y un análisis breve acerca de las implicaciones según el tipo de evaluación: técnico–operativas, financiero–presupuestales, y jurídico–normativas, que representen su implementación.</w:t>
      </w:r>
    </w:p>
    <w:p w14:paraId="15A7618F" w14:textId="77777777" w:rsidR="001B4F2D" w:rsidRPr="001238C8" w:rsidRDefault="001B4F2D" w:rsidP="00A61724">
      <w:pPr>
        <w:spacing w:line="276" w:lineRule="auto"/>
        <w:ind w:left="180"/>
        <w:jc w:val="both"/>
        <w:rPr>
          <w:rFonts w:ascii="AkzidenzGrotesk" w:hAnsi="AkzidenzGrotesk" w:cs="Arial"/>
          <w:lang w:val="es-MX"/>
        </w:rPr>
      </w:pPr>
    </w:p>
    <w:p w14:paraId="5156610C" w14:textId="66CB2AEF" w:rsidR="001B4F2D" w:rsidRPr="00821745" w:rsidRDefault="001B4F2D" w:rsidP="00816824">
      <w:pPr>
        <w:pStyle w:val="Prrafodelista"/>
        <w:numPr>
          <w:ilvl w:val="0"/>
          <w:numId w:val="4"/>
        </w:numPr>
        <w:jc w:val="both"/>
        <w:rPr>
          <w:rFonts w:ascii="AkzidenzGrotesk" w:hAnsi="AkzidenzGrotesk" w:cs="Arial"/>
          <w:lang w:val="es-MX"/>
        </w:rPr>
      </w:pPr>
      <w:r w:rsidRPr="00821745">
        <w:rPr>
          <w:rFonts w:ascii="AkzidenzGrotesk" w:hAnsi="AkzidenzGrotesk" w:cs="Arial"/>
          <w:b/>
          <w:lang w:val="es-MX"/>
        </w:rPr>
        <w:t>Eficacia:</w:t>
      </w:r>
      <w:r w:rsidRPr="00821745">
        <w:rPr>
          <w:rFonts w:ascii="AkzidenzGrotesk" w:hAnsi="AkzidenzGrotesk" w:cs="Arial"/>
          <w:lang w:val="es-MX"/>
        </w:rPr>
        <w:t xml:space="preserve"> Consistente en determinar el grado de cumplimiento de los objetivos y metas establecidos en los diferentes instrumentos de las intervenciones públicas.  </w:t>
      </w:r>
    </w:p>
    <w:p w14:paraId="3D61AA33" w14:textId="77777777" w:rsidR="00821745" w:rsidRPr="00821745" w:rsidRDefault="00821745" w:rsidP="00821745">
      <w:pPr>
        <w:pStyle w:val="Prrafodelista"/>
        <w:ind w:left="540"/>
        <w:jc w:val="both"/>
        <w:rPr>
          <w:rFonts w:ascii="AkzidenzGrotesk" w:hAnsi="AkzidenzGrotesk" w:cs="Arial"/>
          <w:lang w:val="es-MX"/>
        </w:rPr>
      </w:pPr>
    </w:p>
    <w:p w14:paraId="1E4EA3A2" w14:textId="755F28F7" w:rsidR="001B4F2D" w:rsidRPr="00821745" w:rsidRDefault="001B4F2D" w:rsidP="00816824">
      <w:pPr>
        <w:pStyle w:val="Prrafodelista"/>
        <w:numPr>
          <w:ilvl w:val="0"/>
          <w:numId w:val="4"/>
        </w:numPr>
        <w:jc w:val="both"/>
        <w:rPr>
          <w:rFonts w:ascii="AkzidenzGrotesk" w:hAnsi="AkzidenzGrotesk" w:cs="Arial"/>
          <w:lang w:val="es-MX"/>
        </w:rPr>
      </w:pPr>
      <w:r w:rsidRPr="00821745">
        <w:rPr>
          <w:rFonts w:ascii="AkzidenzGrotesk" w:hAnsi="AkzidenzGrotesk" w:cs="Arial"/>
          <w:b/>
          <w:lang w:val="es-MX"/>
        </w:rPr>
        <w:t xml:space="preserve">Eficiencia: </w:t>
      </w:r>
      <w:r w:rsidRPr="00821745">
        <w:rPr>
          <w:rFonts w:ascii="AkzidenzGrotesk" w:hAnsi="AkzidenzGrotesk" w:cs="Arial"/>
          <w:lang w:val="es-MX"/>
        </w:rPr>
        <w:t xml:space="preserve">Se establece la relación costo–beneficio respecto de los esfuerzos institucionales realizados, y el logro de los objetivos.  </w:t>
      </w:r>
    </w:p>
    <w:p w14:paraId="74CA9CEB" w14:textId="77777777" w:rsidR="00821745" w:rsidRPr="00821745" w:rsidRDefault="00821745" w:rsidP="00821745">
      <w:pPr>
        <w:pStyle w:val="Prrafodelista"/>
        <w:rPr>
          <w:rFonts w:ascii="AkzidenzGrotesk" w:hAnsi="AkzidenzGrotesk" w:cs="Arial"/>
          <w:lang w:val="es-MX"/>
        </w:rPr>
      </w:pPr>
    </w:p>
    <w:p w14:paraId="6BF2B299" w14:textId="3234F288" w:rsidR="001B4F2D" w:rsidRPr="00821745" w:rsidRDefault="001B4F2D" w:rsidP="00816824">
      <w:pPr>
        <w:pStyle w:val="Prrafodelista"/>
        <w:numPr>
          <w:ilvl w:val="0"/>
          <w:numId w:val="4"/>
        </w:numPr>
        <w:jc w:val="both"/>
        <w:rPr>
          <w:rFonts w:ascii="AkzidenzGrotesk" w:hAnsi="AkzidenzGrotesk" w:cs="Arial"/>
          <w:lang w:val="es-MX"/>
        </w:rPr>
      </w:pPr>
      <w:r w:rsidRPr="00821745">
        <w:rPr>
          <w:rFonts w:ascii="AkzidenzGrotesk" w:hAnsi="AkzidenzGrotesk" w:cs="Arial"/>
          <w:b/>
          <w:lang w:val="es-MX"/>
        </w:rPr>
        <w:t>Pertinencia:</w:t>
      </w:r>
      <w:r w:rsidRPr="00821745">
        <w:rPr>
          <w:rFonts w:ascii="AkzidenzGrotesk" w:hAnsi="AkzidenzGrotesk" w:cs="Arial"/>
          <w:lang w:val="es-MX"/>
        </w:rPr>
        <w:t xml:space="preserve"> Determina la idoneidad de los instrumentos y su implementación, para la orientación de las intervenciones hacia el logro de los objetivos.</w:t>
      </w:r>
    </w:p>
    <w:p w14:paraId="703CDFF9" w14:textId="77777777" w:rsidR="00821745" w:rsidRPr="00821745" w:rsidRDefault="00821745" w:rsidP="00821745">
      <w:pPr>
        <w:pStyle w:val="Prrafodelista"/>
        <w:rPr>
          <w:rFonts w:ascii="AkzidenzGrotesk" w:hAnsi="AkzidenzGrotesk" w:cs="Arial"/>
          <w:lang w:val="es-MX"/>
        </w:rPr>
      </w:pPr>
    </w:p>
    <w:p w14:paraId="08721660" w14:textId="18149C06" w:rsidR="001B4F2D" w:rsidRPr="001238C8" w:rsidRDefault="001B4F2D" w:rsidP="00601CD2">
      <w:pPr>
        <w:spacing w:line="276" w:lineRule="auto"/>
        <w:ind w:left="180"/>
        <w:jc w:val="both"/>
        <w:rPr>
          <w:rFonts w:ascii="AkzidenzGrotesk" w:hAnsi="AkzidenzGrotesk" w:cs="Arial"/>
          <w:lang w:val="es-MX"/>
        </w:rPr>
      </w:pPr>
      <w:r w:rsidRPr="001238C8">
        <w:rPr>
          <w:rFonts w:ascii="AkzidenzGrotesk" w:hAnsi="AkzidenzGrotesk" w:cs="Arial"/>
          <w:b/>
          <w:lang w:val="es-MX"/>
        </w:rPr>
        <w:t>d) Economía:</w:t>
      </w:r>
      <w:r w:rsidRPr="001238C8">
        <w:rPr>
          <w:rFonts w:ascii="AkzidenzGrotesk" w:hAnsi="AkzidenzGrotesk" w:cs="Arial"/>
          <w:lang w:val="es-MX"/>
        </w:rPr>
        <w:t xml:space="preserve"> Establece la asignación óptima de los recursos a las intervenciones públicas para el logro de sus objetivos.</w:t>
      </w:r>
    </w:p>
    <w:p w14:paraId="27A1C935" w14:textId="77777777" w:rsidR="00E15127" w:rsidRDefault="00E15127" w:rsidP="00601CD2">
      <w:pPr>
        <w:ind w:left="180"/>
        <w:jc w:val="both"/>
        <w:rPr>
          <w:rFonts w:ascii="AkzidenzGrotesk" w:hAnsi="AkzidenzGrotesk" w:cs="Arial"/>
          <w:lang w:val="es-MX"/>
        </w:rPr>
      </w:pPr>
    </w:p>
    <w:p w14:paraId="3EE6F3CA" w14:textId="5C846886" w:rsidR="001B4F2D" w:rsidRPr="001238C8" w:rsidRDefault="001B4F2D" w:rsidP="00922964">
      <w:pPr>
        <w:spacing w:line="360" w:lineRule="auto"/>
        <w:jc w:val="both"/>
        <w:rPr>
          <w:rFonts w:ascii="AkzidenzGrotesk" w:hAnsi="AkzidenzGrotesk" w:cs="Arial"/>
          <w:b/>
          <w:lang w:val="es-MX"/>
        </w:rPr>
      </w:pPr>
      <w:r w:rsidRPr="001238C8">
        <w:rPr>
          <w:rFonts w:ascii="AkzidenzGrotesk" w:hAnsi="AkzidenzGrotesk" w:cs="Arial"/>
          <w:lang w:val="es-MX"/>
        </w:rPr>
        <w:t>De forma específica se solicita que los informes finales contengan lo siguiente:</w:t>
      </w:r>
    </w:p>
    <w:p w14:paraId="0F499D9A" w14:textId="77777777" w:rsidR="00821745" w:rsidRDefault="00821745" w:rsidP="001B4F2D">
      <w:pPr>
        <w:pStyle w:val="Ttulo2"/>
        <w:rPr>
          <w:sz w:val="24"/>
          <w:szCs w:val="24"/>
        </w:rPr>
      </w:pPr>
      <w:bookmarkStart w:id="55" w:name="_Toc7098185"/>
      <w:bookmarkStart w:id="56" w:name="_Toc133314266"/>
    </w:p>
    <w:p w14:paraId="3D236CBE" w14:textId="73F168AD" w:rsidR="001B4F2D" w:rsidRPr="00C345C0" w:rsidRDefault="001B4F2D" w:rsidP="001B4F2D">
      <w:pPr>
        <w:pStyle w:val="Ttulo2"/>
        <w:rPr>
          <w:sz w:val="24"/>
          <w:szCs w:val="24"/>
        </w:rPr>
      </w:pPr>
      <w:bookmarkStart w:id="57" w:name="_Toc193393474"/>
      <w:bookmarkStart w:id="58" w:name="_Toc193393795"/>
      <w:r w:rsidRPr="00C345C0">
        <w:rPr>
          <w:sz w:val="24"/>
          <w:szCs w:val="24"/>
        </w:rPr>
        <w:t>Difusión de las Evaluaciones y sus Resultados</w:t>
      </w:r>
      <w:bookmarkEnd w:id="55"/>
      <w:bookmarkEnd w:id="56"/>
      <w:bookmarkEnd w:id="57"/>
      <w:bookmarkEnd w:id="58"/>
    </w:p>
    <w:p w14:paraId="130F7F21" w14:textId="77777777" w:rsidR="001B4F2D" w:rsidRPr="00BF58D6" w:rsidRDefault="001B4F2D" w:rsidP="001B4F2D">
      <w:pPr>
        <w:jc w:val="both"/>
        <w:rPr>
          <w:rFonts w:ascii="AkzidenzGrotesk" w:hAnsi="AkzidenzGrotesk" w:cs="Arial"/>
          <w:b/>
          <w:lang w:val="es-MX"/>
        </w:rPr>
      </w:pPr>
    </w:p>
    <w:p w14:paraId="548CE11D" w14:textId="77777777" w:rsidR="001B4F2D" w:rsidRPr="00BF58D6" w:rsidRDefault="001B4F2D" w:rsidP="008907C0">
      <w:pPr>
        <w:spacing w:line="276" w:lineRule="auto"/>
        <w:jc w:val="both"/>
        <w:rPr>
          <w:rFonts w:ascii="AkzidenzGrotesk" w:hAnsi="AkzidenzGrotesk" w:cs="Arial"/>
          <w:lang w:val="es-MX"/>
        </w:rPr>
      </w:pPr>
      <w:r w:rsidRPr="00BF58D6">
        <w:rPr>
          <w:rFonts w:ascii="AkzidenzGrotesk" w:hAnsi="AkzidenzGrotesk" w:cs="Arial"/>
          <w:lang w:val="es-MX"/>
        </w:rPr>
        <w:t>La U</w:t>
      </w:r>
      <w:r>
        <w:rPr>
          <w:rFonts w:ascii="AkzidenzGrotesk" w:hAnsi="AkzidenzGrotesk" w:cs="Arial"/>
          <w:lang w:val="es-MX"/>
        </w:rPr>
        <w:t>nidad de Evaluación del Desempeño (U</w:t>
      </w:r>
      <w:r w:rsidRPr="00BF58D6">
        <w:rPr>
          <w:rFonts w:ascii="AkzidenzGrotesk" w:hAnsi="AkzidenzGrotesk" w:cs="Arial"/>
          <w:lang w:val="es-MX"/>
        </w:rPr>
        <w:t>ED</w:t>
      </w:r>
      <w:r>
        <w:rPr>
          <w:rFonts w:ascii="AkzidenzGrotesk" w:hAnsi="AkzidenzGrotesk" w:cs="Arial"/>
          <w:lang w:val="es-MX"/>
        </w:rPr>
        <w:t>)</w:t>
      </w:r>
      <w:r w:rsidRPr="00BF58D6">
        <w:rPr>
          <w:rFonts w:ascii="AkzidenzGrotesk" w:hAnsi="AkzidenzGrotesk" w:cs="Arial"/>
          <w:lang w:val="es-MX"/>
        </w:rPr>
        <w:t xml:space="preserve"> deberá publicar y dar transparencia a los informes de las evaluaciones en los términos de las disposiciones aplicables.  </w:t>
      </w:r>
    </w:p>
    <w:p w14:paraId="3BA5045B" w14:textId="77777777" w:rsidR="001B4F2D" w:rsidRPr="00BF58D6" w:rsidRDefault="001B4F2D" w:rsidP="008907C0">
      <w:pPr>
        <w:spacing w:line="276" w:lineRule="auto"/>
        <w:jc w:val="both"/>
        <w:rPr>
          <w:rFonts w:ascii="AkzidenzGrotesk" w:hAnsi="AkzidenzGrotesk" w:cs="Arial"/>
          <w:lang w:val="es-MX"/>
        </w:rPr>
      </w:pPr>
      <w:r w:rsidRPr="00BF58D6">
        <w:rPr>
          <w:rFonts w:ascii="AkzidenzGrotesk" w:hAnsi="AkzidenzGrotesk" w:cs="Arial"/>
          <w:lang w:val="es-MX"/>
        </w:rPr>
        <w:t xml:space="preserve"> </w:t>
      </w:r>
    </w:p>
    <w:p w14:paraId="651E4F75" w14:textId="0E92970A" w:rsidR="007A0F6D" w:rsidRDefault="001B4F2D" w:rsidP="008907C0">
      <w:pPr>
        <w:spacing w:line="276" w:lineRule="auto"/>
        <w:jc w:val="both"/>
        <w:rPr>
          <w:rFonts w:ascii="AkzidenzGrotesk" w:hAnsi="AkzidenzGrotesk" w:cs="Arial"/>
          <w:lang w:val="es-MX"/>
        </w:rPr>
      </w:pPr>
      <w:r w:rsidRPr="00BF58D6">
        <w:rPr>
          <w:rFonts w:ascii="AkzidenzGrotesk" w:hAnsi="AkzidenzGrotesk" w:cs="Arial"/>
          <w:lang w:val="es-MX"/>
        </w:rPr>
        <w:t>De conformidad con las unidades responsables, se integrará la información relativa al avance de cumplimiento de metas, a los resultados de las evaluaciones y al seguimiento a los compromisos de mejora. Asimismo, publicará dicha información en su página de Internet y la integrará a los informes correspondientes en términos de las disposiciones aplicables.</w:t>
      </w:r>
    </w:p>
    <w:p w14:paraId="1C77E78B" w14:textId="77777777" w:rsidR="00821745" w:rsidRDefault="00821745" w:rsidP="008907C0">
      <w:pPr>
        <w:spacing w:line="276" w:lineRule="auto"/>
        <w:jc w:val="both"/>
        <w:rPr>
          <w:rFonts w:ascii="AkzidenzGrotesk" w:hAnsi="AkzidenzGrotesk" w:cs="Arial"/>
          <w:lang w:val="es-MX"/>
        </w:rPr>
      </w:pPr>
    </w:p>
    <w:p w14:paraId="53DE3D21" w14:textId="77777777" w:rsidR="008F49C2" w:rsidRDefault="008F49C2" w:rsidP="00B0123C">
      <w:pPr>
        <w:jc w:val="both"/>
        <w:rPr>
          <w:rFonts w:ascii="AkzidenzGrotesk" w:hAnsi="AkzidenzGrotesk" w:cs="Arial"/>
          <w:lang w:val="es-MX"/>
        </w:rPr>
      </w:pPr>
    </w:p>
    <w:p w14:paraId="30F35382" w14:textId="77777777" w:rsidR="005D309C" w:rsidRDefault="005D309C" w:rsidP="00B0123C">
      <w:pPr>
        <w:jc w:val="both"/>
        <w:rPr>
          <w:rFonts w:ascii="AkzidenzGrotesk" w:hAnsi="AkzidenzGrotesk" w:cs="Arial"/>
          <w:lang w:val="es-MX"/>
        </w:rPr>
      </w:pPr>
    </w:p>
    <w:p w14:paraId="42522EC3" w14:textId="77777777" w:rsidR="005D309C" w:rsidRDefault="005D309C" w:rsidP="00B0123C">
      <w:pPr>
        <w:jc w:val="both"/>
        <w:rPr>
          <w:rFonts w:ascii="AkzidenzGrotesk" w:hAnsi="AkzidenzGrotesk" w:cs="Arial"/>
          <w:lang w:val="es-MX"/>
        </w:rPr>
      </w:pPr>
    </w:p>
    <w:p w14:paraId="0FF814F4" w14:textId="77777777" w:rsidR="005D309C" w:rsidRDefault="005D309C" w:rsidP="00B0123C">
      <w:pPr>
        <w:jc w:val="both"/>
        <w:rPr>
          <w:rFonts w:ascii="AkzidenzGrotesk" w:hAnsi="AkzidenzGrotesk" w:cs="Arial"/>
          <w:lang w:val="es-MX"/>
        </w:rPr>
      </w:pPr>
    </w:p>
    <w:p w14:paraId="770677E1" w14:textId="77777777" w:rsidR="005D309C" w:rsidRPr="00B0123C" w:rsidRDefault="005D309C" w:rsidP="00B0123C">
      <w:pPr>
        <w:jc w:val="both"/>
        <w:rPr>
          <w:rFonts w:ascii="AkzidenzGrotesk" w:hAnsi="AkzidenzGrotesk" w:cs="Arial"/>
          <w:lang w:val="es-MX"/>
        </w:rPr>
      </w:pPr>
    </w:p>
    <w:p w14:paraId="38F4D1A6" w14:textId="55136BE0" w:rsidR="001B4F2D" w:rsidRPr="009748FB" w:rsidRDefault="001B4F2D" w:rsidP="001B4F2D">
      <w:pPr>
        <w:pStyle w:val="Ttulo2"/>
        <w:rPr>
          <w:sz w:val="24"/>
          <w:szCs w:val="24"/>
        </w:rPr>
      </w:pPr>
      <w:bookmarkStart w:id="59" w:name="_Toc133314267"/>
      <w:bookmarkStart w:id="60" w:name="_Toc193393475"/>
      <w:bookmarkStart w:id="61" w:name="_Toc193393796"/>
      <w:r w:rsidRPr="009748FB">
        <w:rPr>
          <w:sz w:val="24"/>
          <w:szCs w:val="24"/>
        </w:rPr>
        <w:lastRenderedPageBreak/>
        <w:t>Contratación externa</w:t>
      </w:r>
      <w:bookmarkEnd w:id="59"/>
      <w:bookmarkEnd w:id="60"/>
      <w:bookmarkEnd w:id="61"/>
      <w:r w:rsidRPr="009748FB">
        <w:rPr>
          <w:sz w:val="24"/>
          <w:szCs w:val="24"/>
        </w:rPr>
        <w:t xml:space="preserve"> </w:t>
      </w:r>
      <w:r w:rsidRPr="009748FB">
        <w:rPr>
          <w:sz w:val="24"/>
          <w:szCs w:val="24"/>
        </w:rPr>
        <w:tab/>
      </w:r>
      <w:r w:rsidRPr="009748FB">
        <w:rPr>
          <w:sz w:val="24"/>
          <w:szCs w:val="24"/>
        </w:rPr>
        <w:tab/>
      </w:r>
    </w:p>
    <w:p w14:paraId="231B8D12" w14:textId="77777777" w:rsidR="001B4F2D" w:rsidRPr="00B80C52" w:rsidRDefault="001B4F2D" w:rsidP="001B4F2D">
      <w:pPr>
        <w:ind w:left="90"/>
        <w:rPr>
          <w:rFonts w:ascii="AkzidenzGrotesk" w:hAnsi="AkzidenzGrotesk"/>
          <w:lang w:val="es-MX"/>
        </w:rPr>
      </w:pPr>
    </w:p>
    <w:p w14:paraId="72FFB51E" w14:textId="77777777" w:rsidR="001B4F2D" w:rsidRPr="00B80C52" w:rsidRDefault="001B4F2D" w:rsidP="00910EA7">
      <w:pPr>
        <w:spacing w:line="276" w:lineRule="auto"/>
        <w:ind w:left="90"/>
        <w:jc w:val="both"/>
        <w:rPr>
          <w:rFonts w:ascii="AkzidenzGrotesk" w:hAnsi="AkzidenzGrotesk" w:cs="Arial"/>
          <w:lang w:val="es-MX"/>
        </w:rPr>
      </w:pPr>
      <w:r w:rsidRPr="00B80C52">
        <w:rPr>
          <w:rFonts w:ascii="AkzidenzGrotesk" w:hAnsi="AkzidenzGrotesk" w:cs="Arial"/>
          <w:lang w:val="es-MX"/>
        </w:rPr>
        <w:t>Los requisitos mínimos que las dependencias y entidades deberán solicitar a los evaluadores externos interesados en realizar las evaluaciones a que se refieren los presentes lineamientos son los siguientes:</w:t>
      </w:r>
    </w:p>
    <w:p w14:paraId="56D427F9" w14:textId="77777777" w:rsidR="001B4F2D" w:rsidRPr="00B80C52" w:rsidRDefault="001B4F2D" w:rsidP="00910EA7">
      <w:pPr>
        <w:spacing w:line="276" w:lineRule="auto"/>
        <w:ind w:left="90"/>
        <w:jc w:val="both"/>
        <w:rPr>
          <w:rFonts w:ascii="AkzidenzGrotesk" w:hAnsi="AkzidenzGrotesk" w:cs="Arial"/>
          <w:lang w:val="es-MX"/>
        </w:rPr>
      </w:pPr>
    </w:p>
    <w:p w14:paraId="240E60D6" w14:textId="77777777" w:rsidR="001B4F2D" w:rsidRPr="00B80C52" w:rsidRDefault="001B4F2D" w:rsidP="00A9035B">
      <w:pPr>
        <w:pStyle w:val="Prrafodelista"/>
        <w:numPr>
          <w:ilvl w:val="0"/>
          <w:numId w:val="2"/>
        </w:numPr>
        <w:spacing w:after="0"/>
        <w:ind w:left="90" w:firstLine="0"/>
        <w:jc w:val="both"/>
        <w:rPr>
          <w:rFonts w:ascii="AkzidenzGrotesk" w:hAnsi="AkzidenzGrotesk" w:cs="Arial"/>
          <w:sz w:val="24"/>
          <w:szCs w:val="24"/>
          <w:lang w:val="es-MX"/>
        </w:rPr>
      </w:pPr>
      <w:r w:rsidRPr="00B80C52">
        <w:rPr>
          <w:rFonts w:ascii="AkzidenzGrotesk" w:hAnsi="AkzidenzGrotesk" w:cs="Arial"/>
          <w:sz w:val="24"/>
          <w:szCs w:val="24"/>
          <w:lang w:val="es-MX"/>
        </w:rPr>
        <w:t>Acreditar su constitución legal en los términos de la legislación aplicable;</w:t>
      </w:r>
    </w:p>
    <w:p w14:paraId="301E54B6" w14:textId="77777777" w:rsidR="001B4F2D" w:rsidRDefault="001B4F2D" w:rsidP="00A9035B">
      <w:pPr>
        <w:spacing w:line="276" w:lineRule="auto"/>
        <w:ind w:left="90"/>
        <w:jc w:val="both"/>
        <w:rPr>
          <w:rFonts w:ascii="AkzidenzGrotesk" w:hAnsi="AkzidenzGrotesk" w:cs="Arial"/>
          <w:lang w:val="es-MX"/>
        </w:rPr>
      </w:pPr>
      <w:r w:rsidRPr="00B80C52">
        <w:rPr>
          <w:rFonts w:ascii="AkzidenzGrotesk" w:hAnsi="AkzidenzGrotesk" w:cs="Arial"/>
          <w:lang w:val="es-MX"/>
        </w:rPr>
        <w:t xml:space="preserve">Acreditar experiencia en el tipo de evaluación correspondiente </w:t>
      </w:r>
      <w:r>
        <w:rPr>
          <w:rFonts w:ascii="AkzidenzGrotesk" w:hAnsi="AkzidenzGrotesk" w:cs="Arial"/>
          <w:lang w:val="es-MX"/>
        </w:rPr>
        <w:t xml:space="preserve">a la prestación de su servicio, </w:t>
      </w:r>
      <w:r w:rsidRPr="00B80C52">
        <w:rPr>
          <w:rFonts w:ascii="AkzidenzGrotesk" w:hAnsi="AkzidenzGrotesk" w:cs="Arial"/>
          <w:lang w:val="es-MX"/>
        </w:rPr>
        <w:t xml:space="preserve">de programas </w:t>
      </w:r>
      <w:r w:rsidRPr="00E93DF0">
        <w:rPr>
          <w:rFonts w:ascii="AkzidenzGrotesk" w:hAnsi="AkzidenzGrotesk" w:cs="Arial"/>
          <w:lang w:val="es-MX"/>
        </w:rPr>
        <w:t>gubernamentales en México o en el extranjero, y</w:t>
      </w:r>
    </w:p>
    <w:p w14:paraId="700F7655" w14:textId="77777777" w:rsidR="00987FE2" w:rsidRPr="00E93DF0" w:rsidRDefault="00987FE2" w:rsidP="00A9035B">
      <w:pPr>
        <w:spacing w:line="276" w:lineRule="auto"/>
        <w:ind w:left="90"/>
        <w:jc w:val="both"/>
        <w:rPr>
          <w:rFonts w:ascii="AkzidenzGrotesk" w:hAnsi="AkzidenzGrotesk" w:cs="Arial"/>
          <w:lang w:val="es-MX"/>
        </w:rPr>
      </w:pPr>
    </w:p>
    <w:p w14:paraId="409B1492" w14:textId="19CA0B72" w:rsidR="001B4F2D" w:rsidRPr="00B80C52" w:rsidRDefault="001B4F2D" w:rsidP="00A9035B">
      <w:pPr>
        <w:spacing w:line="276" w:lineRule="auto"/>
        <w:ind w:left="90"/>
        <w:jc w:val="both"/>
        <w:rPr>
          <w:rFonts w:ascii="AkzidenzGrotesk" w:hAnsi="AkzidenzGrotesk" w:cs="Arial"/>
          <w:lang w:val="es-MX"/>
        </w:rPr>
      </w:pPr>
      <w:r w:rsidRPr="00B80C52">
        <w:rPr>
          <w:rFonts w:ascii="AkzidenzGrotesk" w:hAnsi="AkzidenzGrotesk" w:cs="Arial"/>
          <w:lang w:val="es-MX"/>
        </w:rPr>
        <w:t>II.</w:t>
      </w:r>
      <w:r w:rsidRPr="00B80C52">
        <w:rPr>
          <w:rFonts w:ascii="AkzidenzGrotesk" w:hAnsi="AkzidenzGrotesk" w:cs="Arial"/>
          <w:lang w:val="es-MX"/>
        </w:rPr>
        <w:tab/>
        <w:t>Presentar una propuesta de trabajo ejecutiva, que contenga, entre otros, los siguientes aspectos:</w:t>
      </w:r>
    </w:p>
    <w:p w14:paraId="1870FBF5" w14:textId="77777777" w:rsidR="001B4F2D" w:rsidRPr="00B80C52" w:rsidRDefault="001B4F2D" w:rsidP="00A9035B">
      <w:pPr>
        <w:spacing w:line="276" w:lineRule="auto"/>
        <w:ind w:left="90"/>
        <w:jc w:val="both"/>
        <w:rPr>
          <w:rFonts w:ascii="AkzidenzGrotesk" w:hAnsi="AkzidenzGrotesk" w:cs="Arial"/>
          <w:lang w:val="es-MX"/>
        </w:rPr>
      </w:pPr>
    </w:p>
    <w:p w14:paraId="417EB474" w14:textId="77777777" w:rsidR="001B4F2D" w:rsidRPr="00085532" w:rsidRDefault="001B4F2D" w:rsidP="00A9035B">
      <w:pPr>
        <w:spacing w:line="276" w:lineRule="auto"/>
        <w:ind w:left="90"/>
        <w:jc w:val="both"/>
        <w:rPr>
          <w:rFonts w:ascii="AkzidenzGrotesk" w:hAnsi="AkzidenzGrotesk" w:cs="Arial"/>
          <w:lang w:val="es-MX"/>
        </w:rPr>
      </w:pPr>
      <w:r w:rsidRPr="00085532">
        <w:rPr>
          <w:rFonts w:ascii="AkzidenzGrotesk" w:hAnsi="AkzidenzGrotesk" w:cs="Arial"/>
          <w:lang w:val="es-MX"/>
        </w:rPr>
        <w:t>El objeto de la evaluación;</w:t>
      </w:r>
    </w:p>
    <w:p w14:paraId="691F9486" w14:textId="77777777" w:rsidR="00987FE2" w:rsidRDefault="00987FE2" w:rsidP="00A9035B">
      <w:pPr>
        <w:spacing w:line="276" w:lineRule="auto"/>
        <w:ind w:left="90"/>
        <w:jc w:val="both"/>
        <w:rPr>
          <w:rFonts w:ascii="AkzidenzGrotesk" w:hAnsi="AkzidenzGrotesk" w:cs="Arial"/>
          <w:lang w:val="es-MX"/>
        </w:rPr>
      </w:pPr>
    </w:p>
    <w:p w14:paraId="6D401BFF" w14:textId="03CCF6AA" w:rsidR="001B4F2D" w:rsidRPr="00B80C52" w:rsidRDefault="00E86C2F" w:rsidP="00A9035B">
      <w:pPr>
        <w:spacing w:line="276" w:lineRule="auto"/>
        <w:ind w:left="90"/>
        <w:jc w:val="both"/>
        <w:rPr>
          <w:rFonts w:ascii="AkzidenzGrotesk" w:hAnsi="AkzidenzGrotesk" w:cs="Arial"/>
          <w:lang w:val="es-MX"/>
        </w:rPr>
      </w:pPr>
      <w:r>
        <w:rPr>
          <w:rFonts w:ascii="AkzidenzGrotesk" w:hAnsi="AkzidenzGrotesk" w:cs="Arial"/>
          <w:lang w:val="es-MX"/>
        </w:rPr>
        <w:t>a</w:t>
      </w:r>
      <w:r w:rsidR="001B4F2D" w:rsidRPr="00B80C52">
        <w:rPr>
          <w:rFonts w:ascii="AkzidenzGrotesk" w:hAnsi="AkzidenzGrotesk" w:cs="Arial"/>
          <w:lang w:val="es-MX"/>
        </w:rPr>
        <w:t>)</w:t>
      </w:r>
      <w:r w:rsidR="001B4F2D">
        <w:rPr>
          <w:rFonts w:ascii="AkzidenzGrotesk" w:hAnsi="AkzidenzGrotesk" w:cs="Arial"/>
          <w:lang w:val="es-MX"/>
        </w:rPr>
        <w:t xml:space="preserve">  </w:t>
      </w:r>
      <w:r w:rsidR="001B4F2D" w:rsidRPr="00B80C52">
        <w:rPr>
          <w:rFonts w:ascii="AkzidenzGrotesk" w:hAnsi="AkzidenzGrotesk" w:cs="Arial"/>
          <w:lang w:val="es-MX"/>
        </w:rPr>
        <w:t>La metodología de evaluación específica a implementar, la estructura temática del informe a elaborar con base en los lineamientos específicos establecidos para cada tipo de evaluación;</w:t>
      </w:r>
    </w:p>
    <w:p w14:paraId="4F7EF5F4" w14:textId="77777777" w:rsidR="001B4F2D" w:rsidRPr="00B80C52" w:rsidRDefault="001B4F2D" w:rsidP="00A9035B">
      <w:pPr>
        <w:spacing w:line="276" w:lineRule="auto"/>
        <w:ind w:left="90" w:hanging="282"/>
        <w:jc w:val="both"/>
        <w:rPr>
          <w:rFonts w:ascii="AkzidenzGrotesk" w:hAnsi="AkzidenzGrotesk" w:cs="Arial"/>
          <w:lang w:val="es-MX"/>
        </w:rPr>
      </w:pPr>
    </w:p>
    <w:p w14:paraId="43FC0CBC" w14:textId="51910D1F" w:rsidR="001B4F2D" w:rsidRDefault="00E86C2F" w:rsidP="00A9035B">
      <w:pPr>
        <w:spacing w:line="276" w:lineRule="auto"/>
        <w:ind w:left="90"/>
        <w:jc w:val="both"/>
        <w:rPr>
          <w:rFonts w:ascii="AkzidenzGrotesk" w:hAnsi="AkzidenzGrotesk" w:cs="Arial"/>
          <w:lang w:val="es-MX"/>
        </w:rPr>
      </w:pPr>
      <w:r>
        <w:rPr>
          <w:rFonts w:ascii="AkzidenzGrotesk" w:hAnsi="AkzidenzGrotesk" w:cs="Arial"/>
          <w:lang w:val="es-MX"/>
        </w:rPr>
        <w:t>b</w:t>
      </w:r>
      <w:r w:rsidR="001B4F2D" w:rsidRPr="00B80C52">
        <w:rPr>
          <w:rFonts w:ascii="AkzidenzGrotesk" w:hAnsi="AkzidenzGrotesk" w:cs="Arial"/>
          <w:lang w:val="es-MX"/>
        </w:rPr>
        <w:t>)</w:t>
      </w:r>
      <w:r w:rsidR="001B4F2D">
        <w:rPr>
          <w:rFonts w:ascii="AkzidenzGrotesk" w:hAnsi="AkzidenzGrotesk" w:cs="Arial"/>
          <w:lang w:val="es-MX"/>
        </w:rPr>
        <w:t xml:space="preserve">  </w:t>
      </w:r>
      <w:r w:rsidR="001B4F2D" w:rsidRPr="00B80C52">
        <w:rPr>
          <w:rFonts w:ascii="AkzidenzGrotesk" w:hAnsi="AkzidenzGrotesk" w:cs="Arial"/>
          <w:lang w:val="es-MX"/>
        </w:rPr>
        <w:t xml:space="preserve">La currícula del personal que realizará la evaluación del programa federal de que se trate, </w:t>
      </w:r>
      <w:r w:rsidR="001B4F2D">
        <w:rPr>
          <w:rFonts w:ascii="AkzidenzGrotesk" w:hAnsi="AkzidenzGrotesk" w:cs="Arial"/>
          <w:lang w:val="es-MX"/>
        </w:rPr>
        <w:t>que</w:t>
      </w:r>
      <w:r w:rsidR="001B4F2D" w:rsidRPr="00B80C52">
        <w:rPr>
          <w:rFonts w:ascii="AkzidenzGrotesk" w:hAnsi="AkzidenzGrotesk" w:cs="Arial"/>
          <w:lang w:val="es-MX"/>
        </w:rPr>
        <w:t xml:space="preserve"> incluya:</w:t>
      </w:r>
    </w:p>
    <w:p w14:paraId="3F3729F3" w14:textId="77777777" w:rsidR="0041512E" w:rsidRPr="00C30B97" w:rsidRDefault="0041512E" w:rsidP="00816824">
      <w:pPr>
        <w:pStyle w:val="Prrafodelista"/>
        <w:numPr>
          <w:ilvl w:val="0"/>
          <w:numId w:val="32"/>
        </w:numPr>
        <w:jc w:val="both"/>
        <w:rPr>
          <w:rFonts w:ascii="AkzidenzGrotesk" w:hAnsi="AkzidenzGrotesk" w:cs="Arial"/>
          <w:sz w:val="24"/>
          <w:szCs w:val="24"/>
          <w:lang w:val="es-MX"/>
        </w:rPr>
      </w:pPr>
      <w:r w:rsidRPr="00B80C52">
        <w:rPr>
          <w:rFonts w:ascii="AkzidenzGrotesk" w:hAnsi="AkzidenzGrotesk" w:cs="Arial"/>
          <w:sz w:val="24"/>
          <w:szCs w:val="24"/>
          <w:lang w:val="es-MX"/>
        </w:rPr>
        <w:t xml:space="preserve">La manifestación por escrito de que se tiene conocimiento de las características y operación del </w:t>
      </w:r>
      <w:r w:rsidRPr="001D55EE">
        <w:rPr>
          <w:rFonts w:ascii="AkzidenzGrotesk" w:hAnsi="AkzidenzGrotesk" w:cs="Arial"/>
          <w:sz w:val="24"/>
          <w:szCs w:val="24"/>
          <w:lang w:val="es-MX"/>
        </w:rPr>
        <w:t>programa objeto de evaluación, o bien de programas similares;</w:t>
      </w:r>
    </w:p>
    <w:p w14:paraId="25BA4033" w14:textId="77777777" w:rsidR="0041512E" w:rsidRPr="005E1D2C" w:rsidRDefault="0041512E" w:rsidP="00816824">
      <w:pPr>
        <w:pStyle w:val="Prrafodelista"/>
        <w:numPr>
          <w:ilvl w:val="0"/>
          <w:numId w:val="32"/>
        </w:numPr>
        <w:jc w:val="both"/>
        <w:rPr>
          <w:rFonts w:ascii="AkzidenzGrotesk" w:hAnsi="AkzidenzGrotesk" w:cs="Arial"/>
          <w:sz w:val="24"/>
          <w:szCs w:val="24"/>
          <w:lang w:val="es-MX"/>
        </w:rPr>
      </w:pPr>
      <w:r w:rsidRPr="005E1D2C">
        <w:rPr>
          <w:rFonts w:ascii="AkzidenzGrotesk" w:hAnsi="AkzidenzGrotesk" w:cs="Arial"/>
          <w:sz w:val="24"/>
          <w:szCs w:val="24"/>
          <w:lang w:val="es-MX"/>
        </w:rPr>
        <w:t>La acreditación de experiencia en el tipo de evaluación correspondiente a la evaluación de su servicio;</w:t>
      </w:r>
    </w:p>
    <w:p w14:paraId="41ACD4CA" w14:textId="77777777" w:rsidR="0041512E" w:rsidRPr="0041512E" w:rsidRDefault="0041512E" w:rsidP="00816824">
      <w:pPr>
        <w:pStyle w:val="Prrafodelista"/>
        <w:numPr>
          <w:ilvl w:val="0"/>
          <w:numId w:val="32"/>
        </w:numPr>
        <w:jc w:val="both"/>
        <w:rPr>
          <w:rFonts w:ascii="AkzidenzGrotesk" w:hAnsi="AkzidenzGrotesk" w:cs="Arial"/>
          <w:lang w:val="es-MX"/>
        </w:rPr>
      </w:pPr>
      <w:r w:rsidRPr="0041512E">
        <w:rPr>
          <w:rFonts w:ascii="AkzidenzGrotesk" w:hAnsi="AkzidenzGrotesk" w:cs="Arial"/>
          <w:lang w:val="es-MX"/>
        </w:rPr>
        <w:t>La definición de la plantilla de personal que se utilizará para la evaluación del programa federal, la cual deberá guardar congruencia con la magnitud y características particulares del mismo y del tipo de evaluación correspondiente a su servicio.</w:t>
      </w:r>
    </w:p>
    <w:p w14:paraId="235ECB4F" w14:textId="77777777" w:rsidR="005D309C" w:rsidRDefault="005D309C" w:rsidP="00A9035B">
      <w:pPr>
        <w:spacing w:line="276" w:lineRule="auto"/>
        <w:ind w:left="90"/>
        <w:jc w:val="both"/>
        <w:rPr>
          <w:rFonts w:ascii="AkzidenzGrotesk" w:hAnsi="AkzidenzGrotesk" w:cs="Arial"/>
          <w:lang w:val="es-MX"/>
        </w:rPr>
      </w:pPr>
    </w:p>
    <w:p w14:paraId="3701A250" w14:textId="1A0DED8C" w:rsidR="001B4F2D" w:rsidRDefault="001B4F2D" w:rsidP="00A9035B">
      <w:pPr>
        <w:spacing w:line="276" w:lineRule="auto"/>
        <w:ind w:left="90"/>
        <w:jc w:val="both"/>
        <w:rPr>
          <w:rFonts w:ascii="AkzidenzGrotesk" w:hAnsi="AkzidenzGrotesk" w:cs="Arial"/>
          <w:lang w:val="es-MX"/>
        </w:rPr>
      </w:pPr>
      <w:r w:rsidRPr="00B80C52">
        <w:rPr>
          <w:rFonts w:ascii="AkzidenzGrotesk" w:hAnsi="AkzidenzGrotesk" w:cs="Arial"/>
          <w:lang w:val="es-MX"/>
        </w:rPr>
        <w:t>Los procedimientos de contratación para las evaluaciones a que se refieren los presentes lineamientos, se sujetarán a l</w:t>
      </w:r>
      <w:r w:rsidR="00655581">
        <w:rPr>
          <w:rFonts w:ascii="AkzidenzGrotesk" w:hAnsi="AkzidenzGrotesk" w:cs="Arial"/>
          <w:lang w:val="es-MX"/>
        </w:rPr>
        <w:t>o</w:t>
      </w:r>
      <w:r w:rsidRPr="00B80C52">
        <w:rPr>
          <w:rFonts w:ascii="AkzidenzGrotesk" w:hAnsi="AkzidenzGrotesk" w:cs="Arial"/>
          <w:lang w:val="es-MX"/>
        </w:rPr>
        <w:t xml:space="preserve"> disp</w:t>
      </w:r>
      <w:r w:rsidR="00655581">
        <w:rPr>
          <w:rFonts w:ascii="AkzidenzGrotesk" w:hAnsi="AkzidenzGrotesk" w:cs="Arial"/>
          <w:lang w:val="es-MX"/>
        </w:rPr>
        <w:t xml:space="preserve">uesto en el </w:t>
      </w:r>
      <w:r w:rsidR="00655581" w:rsidRPr="00D76113">
        <w:rPr>
          <w:rFonts w:ascii="AkzidenzGrotesk" w:hAnsi="AkzidenzGrotesk" w:cs="Arial"/>
          <w:lang w:val="es-MX"/>
        </w:rPr>
        <w:t>artículo 2, fracción XX</w:t>
      </w:r>
      <w:r w:rsidRPr="00B80C52">
        <w:rPr>
          <w:rFonts w:ascii="AkzidenzGrotesk" w:hAnsi="AkzidenzGrotesk" w:cs="Arial"/>
          <w:lang w:val="es-MX"/>
        </w:rPr>
        <w:t xml:space="preserve"> de la </w:t>
      </w:r>
      <w:r w:rsidR="00A10B5F" w:rsidRPr="00A10B5F">
        <w:rPr>
          <w:rFonts w:ascii="AkzidenzGrotesk" w:hAnsi="AkzidenzGrotesk" w:cs="Arial"/>
        </w:rPr>
        <w:t>Ley de Adquisiciones, Arrendamientos y Prestación de Servicios del Estado de Tabasco</w:t>
      </w:r>
      <w:r w:rsidR="00A10B5F">
        <w:rPr>
          <w:rFonts w:ascii="AkzidenzGrotesk" w:hAnsi="AkzidenzGrotesk" w:cs="Arial"/>
        </w:rPr>
        <w:t>.</w:t>
      </w:r>
    </w:p>
    <w:p w14:paraId="0802D4FC" w14:textId="77777777" w:rsidR="00EA4496" w:rsidRDefault="00EA4496" w:rsidP="00A9035B">
      <w:pPr>
        <w:pStyle w:val="Ttulo2"/>
        <w:spacing w:line="276" w:lineRule="auto"/>
        <w:rPr>
          <w:sz w:val="24"/>
          <w:szCs w:val="24"/>
        </w:rPr>
      </w:pPr>
      <w:bookmarkStart w:id="62" w:name="_Toc7098186"/>
      <w:bookmarkStart w:id="63" w:name="_Toc133314268"/>
      <w:bookmarkStart w:id="64" w:name="_Toc193393476"/>
      <w:bookmarkStart w:id="65" w:name="_Toc193393797"/>
    </w:p>
    <w:p w14:paraId="2F979F01" w14:textId="77777777" w:rsidR="005D309C" w:rsidRDefault="005D309C" w:rsidP="005D309C"/>
    <w:p w14:paraId="47A4C875" w14:textId="77777777" w:rsidR="005D309C" w:rsidRDefault="005D309C" w:rsidP="005D309C"/>
    <w:p w14:paraId="174888B0" w14:textId="77777777" w:rsidR="005D309C" w:rsidRDefault="005D309C" w:rsidP="005D309C"/>
    <w:p w14:paraId="1280F76A" w14:textId="77777777" w:rsidR="005D309C" w:rsidRDefault="005D309C" w:rsidP="005D309C"/>
    <w:p w14:paraId="3A88F71F" w14:textId="77777777" w:rsidR="005D309C" w:rsidRDefault="005D309C" w:rsidP="005D309C"/>
    <w:p w14:paraId="54BCB7DE" w14:textId="6BBE8BB7" w:rsidR="001B4F2D" w:rsidRPr="006F41E0" w:rsidRDefault="001B4F2D" w:rsidP="00A9035B">
      <w:pPr>
        <w:pStyle w:val="Ttulo2"/>
        <w:spacing w:line="276" w:lineRule="auto"/>
        <w:rPr>
          <w:sz w:val="24"/>
          <w:szCs w:val="24"/>
        </w:rPr>
      </w:pPr>
      <w:r w:rsidRPr="006F41E0">
        <w:rPr>
          <w:sz w:val="24"/>
          <w:szCs w:val="24"/>
        </w:rPr>
        <w:lastRenderedPageBreak/>
        <w:t xml:space="preserve">Transparencia y </w:t>
      </w:r>
      <w:r w:rsidR="00477F1D">
        <w:rPr>
          <w:sz w:val="24"/>
          <w:szCs w:val="24"/>
        </w:rPr>
        <w:t>r</w:t>
      </w:r>
      <w:r w:rsidRPr="006F41E0">
        <w:rPr>
          <w:sz w:val="24"/>
          <w:szCs w:val="24"/>
        </w:rPr>
        <w:t xml:space="preserve">endición de </w:t>
      </w:r>
      <w:r w:rsidR="00477F1D">
        <w:rPr>
          <w:sz w:val="24"/>
          <w:szCs w:val="24"/>
        </w:rPr>
        <w:t>c</w:t>
      </w:r>
      <w:r w:rsidRPr="006F41E0">
        <w:rPr>
          <w:sz w:val="24"/>
          <w:szCs w:val="24"/>
        </w:rPr>
        <w:t>uentas</w:t>
      </w:r>
      <w:bookmarkEnd w:id="62"/>
      <w:bookmarkEnd w:id="63"/>
      <w:bookmarkEnd w:id="64"/>
      <w:bookmarkEnd w:id="65"/>
      <w:r w:rsidRPr="006F41E0">
        <w:rPr>
          <w:sz w:val="24"/>
          <w:szCs w:val="24"/>
        </w:rPr>
        <w:t xml:space="preserve"> </w:t>
      </w:r>
    </w:p>
    <w:p w14:paraId="73C63AEB" w14:textId="77777777" w:rsidR="001B4F2D" w:rsidRDefault="001B4F2D" w:rsidP="00A9035B">
      <w:pPr>
        <w:spacing w:line="276" w:lineRule="auto"/>
        <w:jc w:val="both"/>
        <w:rPr>
          <w:rFonts w:ascii="AkzidenzGrotesk" w:hAnsi="AkzidenzGrotesk" w:cs="Arial"/>
          <w:lang w:val="es-MX"/>
        </w:rPr>
      </w:pPr>
      <w:r w:rsidRPr="00BF58D6">
        <w:rPr>
          <w:rFonts w:ascii="AkzidenzGrotesk" w:hAnsi="AkzidenzGrotesk" w:cs="Arial"/>
          <w:lang w:val="es-MX"/>
        </w:rPr>
        <w:t xml:space="preserve"> </w:t>
      </w:r>
    </w:p>
    <w:p w14:paraId="13055179" w14:textId="77777777" w:rsidR="001270E3" w:rsidRDefault="001B4F2D" w:rsidP="00A9035B">
      <w:pPr>
        <w:spacing w:line="276" w:lineRule="auto"/>
        <w:jc w:val="both"/>
        <w:rPr>
          <w:rFonts w:ascii="AkzidenzGrotesk" w:hAnsi="AkzidenzGrotesk" w:cs="Arial"/>
          <w:lang w:val="es-MX"/>
        </w:rPr>
      </w:pPr>
      <w:r w:rsidRPr="00BF58D6">
        <w:rPr>
          <w:rFonts w:ascii="AkzidenzGrotesk" w:hAnsi="AkzidenzGrotesk" w:cs="Arial"/>
          <w:lang w:val="es-MX"/>
        </w:rPr>
        <w:t xml:space="preserve">Se deberá difundir, el método de evaluación con una justificación de los resultados obtenidos y el monto de los recursos públicos asignados para su cumplimiento. </w:t>
      </w:r>
    </w:p>
    <w:p w14:paraId="3B837514" w14:textId="4E1340C9" w:rsidR="001B4F2D" w:rsidRDefault="001B4F2D" w:rsidP="00E62358">
      <w:pPr>
        <w:spacing w:line="276" w:lineRule="auto"/>
        <w:jc w:val="both"/>
        <w:rPr>
          <w:rFonts w:ascii="AkzidenzGrotesk" w:hAnsi="AkzidenzGrotesk" w:cs="Arial"/>
          <w:lang w:val="es-MX"/>
        </w:rPr>
      </w:pPr>
      <w:r w:rsidRPr="00BF58D6">
        <w:rPr>
          <w:rFonts w:ascii="AkzidenzGrotesk" w:hAnsi="AkzidenzGrotesk" w:cs="Arial"/>
          <w:lang w:val="es-MX"/>
        </w:rPr>
        <w:t>Cuando la información se difunda en Internet los sujetos obligados deberán promover el acceso a la información con buscadores temáticos y disponer de un respaldo con todos los registros electrónicos para cualquier persona que los solicite. Esta entrega deberá ser expedita y procurará la creación de bases de datos explotables para la generación de conocimiento por parte de la sociedad.</w:t>
      </w:r>
    </w:p>
    <w:p w14:paraId="15625B4F" w14:textId="77777777" w:rsidR="001270E3" w:rsidRDefault="001270E3" w:rsidP="00E62358">
      <w:pPr>
        <w:spacing w:line="276" w:lineRule="auto"/>
        <w:jc w:val="both"/>
        <w:rPr>
          <w:rFonts w:ascii="AkzidenzGrotesk" w:hAnsi="AkzidenzGrotesk" w:cs="Arial"/>
          <w:lang w:val="es-MX"/>
        </w:rPr>
      </w:pPr>
    </w:p>
    <w:p w14:paraId="722E3D69" w14:textId="5B199066" w:rsidR="001270E3" w:rsidRPr="0027347C" w:rsidRDefault="001B4F2D" w:rsidP="00E62358">
      <w:pPr>
        <w:spacing w:line="276" w:lineRule="auto"/>
        <w:jc w:val="both"/>
        <w:rPr>
          <w:rFonts w:ascii="AkzidenzGrotesk" w:hAnsi="AkzidenzGrotesk" w:cs="Arial"/>
          <w:i/>
          <w:iCs/>
          <w:lang w:val="es-MX"/>
        </w:rPr>
      </w:pPr>
      <w:r>
        <w:rPr>
          <w:rFonts w:ascii="AkzidenzGrotesk" w:hAnsi="AkzidenzGrotesk" w:cs="Arial"/>
          <w:lang w:val="es-MX"/>
        </w:rPr>
        <w:t xml:space="preserve">Por lo </w:t>
      </w:r>
      <w:r w:rsidR="00E86C2F">
        <w:rPr>
          <w:rFonts w:ascii="AkzidenzGrotesk" w:hAnsi="AkzidenzGrotesk" w:cs="Arial"/>
          <w:lang w:val="es-MX"/>
        </w:rPr>
        <w:t xml:space="preserve">que </w:t>
      </w:r>
      <w:r>
        <w:rPr>
          <w:rFonts w:ascii="AkzidenzGrotesk" w:hAnsi="AkzidenzGrotesk" w:cs="Arial"/>
          <w:lang w:val="es-MX"/>
        </w:rPr>
        <w:t xml:space="preserve">el </w:t>
      </w:r>
      <w:r w:rsidRPr="001270E3">
        <w:rPr>
          <w:rFonts w:ascii="AkzidenzGrotesk" w:hAnsi="AkzidenzGrotesk" w:cs="Arial"/>
          <w:b/>
          <w:bCs/>
          <w:lang w:val="es-MX"/>
        </w:rPr>
        <w:t>artículo 79</w:t>
      </w:r>
      <w:r>
        <w:rPr>
          <w:rFonts w:ascii="AkzidenzGrotesk" w:hAnsi="AkzidenzGrotesk" w:cs="Arial"/>
          <w:lang w:val="es-MX"/>
        </w:rPr>
        <w:t xml:space="preserve"> de la </w:t>
      </w:r>
      <w:r w:rsidRPr="001270E3">
        <w:rPr>
          <w:rFonts w:ascii="AkzidenzGrotesk" w:hAnsi="AkzidenzGrotesk" w:cs="Arial"/>
          <w:b/>
          <w:bCs/>
          <w:lang w:val="es-MX"/>
        </w:rPr>
        <w:t>Ley General de Contabilidad Gubernamental</w:t>
      </w:r>
      <w:r>
        <w:rPr>
          <w:rFonts w:ascii="AkzidenzGrotesk" w:hAnsi="AkzidenzGrotesk" w:cs="Arial"/>
          <w:lang w:val="es-MX"/>
        </w:rPr>
        <w:t xml:space="preserve"> </w:t>
      </w:r>
      <w:r w:rsidR="001270E3">
        <w:rPr>
          <w:rFonts w:ascii="AkzidenzGrotesk" w:hAnsi="AkzidenzGrotesk" w:cs="Arial"/>
          <w:lang w:val="es-MX"/>
        </w:rPr>
        <w:t>señala lo</w:t>
      </w:r>
      <w:r>
        <w:rPr>
          <w:rFonts w:ascii="AkzidenzGrotesk" w:hAnsi="AkzidenzGrotesk" w:cs="Arial"/>
          <w:lang w:val="es-MX"/>
        </w:rPr>
        <w:t xml:space="preserve"> siguiente: </w:t>
      </w:r>
      <w:r w:rsidR="001270E3" w:rsidRPr="0027347C">
        <w:rPr>
          <w:rFonts w:ascii="AkzidenzGrotesk" w:hAnsi="AkzidenzGrotesk" w:cs="Arial"/>
          <w:i/>
          <w:iCs/>
          <w:lang w:val="es-MX"/>
        </w:rPr>
        <w:t>“</w:t>
      </w:r>
      <w:r w:rsidRPr="0027347C">
        <w:rPr>
          <w:rFonts w:ascii="AkzidenzGrotesk" w:hAnsi="AkzidenzGrotesk" w:cs="Arial"/>
          <w:i/>
          <w:iCs/>
          <w:lang w:val="es-MX"/>
        </w:rPr>
        <w:t>Los entes públicos deberán publicar en sus páginas de Internet a más tardar el último día hábil de abril su programa anual de evaluaciones, así como las metodologías e indicadores de desempeño</w:t>
      </w:r>
      <w:r w:rsidR="001270E3" w:rsidRPr="0027347C">
        <w:rPr>
          <w:rFonts w:ascii="AkzidenzGrotesk" w:hAnsi="AkzidenzGrotesk" w:cs="Arial"/>
          <w:i/>
          <w:iCs/>
          <w:lang w:val="es-MX"/>
        </w:rPr>
        <w:t>.</w:t>
      </w:r>
    </w:p>
    <w:p w14:paraId="09079F16" w14:textId="77777777" w:rsidR="00CC43F7" w:rsidRDefault="00CC43F7" w:rsidP="00E62358">
      <w:pPr>
        <w:spacing w:line="276" w:lineRule="auto"/>
        <w:jc w:val="both"/>
        <w:rPr>
          <w:rFonts w:ascii="AkzidenzGrotesk" w:hAnsi="AkzidenzGrotesk" w:cs="Arial"/>
          <w:i/>
          <w:iCs/>
        </w:rPr>
      </w:pPr>
    </w:p>
    <w:p w14:paraId="104C5F96" w14:textId="2B87850A" w:rsidR="001270E3" w:rsidRPr="0027347C" w:rsidRDefault="001270E3" w:rsidP="00E62358">
      <w:pPr>
        <w:spacing w:line="276" w:lineRule="auto"/>
        <w:jc w:val="both"/>
        <w:rPr>
          <w:rFonts w:ascii="AkzidenzGrotesk" w:hAnsi="AkzidenzGrotesk" w:cs="Arial"/>
          <w:i/>
          <w:iCs/>
        </w:rPr>
      </w:pPr>
      <w:r w:rsidRPr="0027347C">
        <w:rPr>
          <w:rFonts w:ascii="AkzidenzGrotesk" w:hAnsi="AkzidenzGrotesk" w:cs="Arial"/>
          <w:i/>
          <w:iCs/>
        </w:rPr>
        <w:t>Los entes públicos deberán publicar a más tardar a los 30 días posteriores a la conclusión de las evaluaciones, los resultados de las mismas e informar sobre las personas que realizaron dichas evaluaciones”.</w:t>
      </w:r>
    </w:p>
    <w:p w14:paraId="4CA8F8BF" w14:textId="77777777" w:rsidR="00CC43F7" w:rsidRDefault="00CC43F7" w:rsidP="00E62358">
      <w:pPr>
        <w:spacing w:line="276" w:lineRule="auto"/>
        <w:jc w:val="both"/>
        <w:rPr>
          <w:rFonts w:ascii="AkzidenzGrotesk" w:hAnsi="AkzidenzGrotesk" w:cs="Arial"/>
          <w:lang w:val="es-MX"/>
        </w:rPr>
      </w:pPr>
    </w:p>
    <w:p w14:paraId="3D2F4AF8" w14:textId="39249D07" w:rsidR="001B4F2D" w:rsidRDefault="00CC43F7" w:rsidP="00E62358">
      <w:pPr>
        <w:spacing w:line="276" w:lineRule="auto"/>
        <w:jc w:val="both"/>
        <w:rPr>
          <w:rFonts w:ascii="AkzidenzGrotesk" w:hAnsi="AkzidenzGrotesk" w:cs="Arial"/>
          <w:lang w:val="es-MX"/>
        </w:rPr>
      </w:pPr>
      <w:r>
        <w:rPr>
          <w:rFonts w:ascii="AkzidenzGrotesk" w:hAnsi="AkzidenzGrotesk" w:cs="Arial"/>
          <w:lang w:val="es-MX"/>
        </w:rPr>
        <w:t xml:space="preserve">También, el </w:t>
      </w:r>
      <w:r w:rsidR="001B4F2D" w:rsidRPr="00A42236">
        <w:rPr>
          <w:rFonts w:ascii="AkzidenzGrotesk" w:hAnsi="AkzidenzGrotesk" w:cs="Arial"/>
          <w:b/>
          <w:bCs/>
          <w:lang w:val="es-MX"/>
        </w:rPr>
        <w:t>artículo 18</w:t>
      </w:r>
      <w:r w:rsidR="001B4F2D">
        <w:rPr>
          <w:rFonts w:ascii="AkzidenzGrotesk" w:hAnsi="AkzidenzGrotesk" w:cs="Arial"/>
          <w:lang w:val="es-MX"/>
        </w:rPr>
        <w:t xml:space="preserve"> de </w:t>
      </w:r>
      <w:r w:rsidR="007A6FE9" w:rsidRPr="00C77765">
        <w:rPr>
          <w:rFonts w:ascii="AkzidenzGrotesk" w:hAnsi="AkzidenzGrotesk" w:cs="Arial"/>
          <w:b/>
          <w:bCs/>
          <w:lang w:val="es-MX"/>
        </w:rPr>
        <w:t xml:space="preserve">los </w:t>
      </w:r>
      <w:r w:rsidR="007A6FE9" w:rsidRPr="00C77765">
        <w:rPr>
          <w:rFonts w:cs="Arial"/>
          <w:b/>
          <w:bCs/>
          <w:sz w:val="21"/>
          <w:szCs w:val="21"/>
          <w:shd w:val="clear" w:color="auto" w:fill="FFFFFF"/>
        </w:rPr>
        <w:t>Lineamientos</w:t>
      </w:r>
      <w:r w:rsidR="00E86C2F" w:rsidRPr="00C77765">
        <w:rPr>
          <w:rFonts w:ascii="AkzidenzGrotesk" w:hAnsi="AkzidenzGrotesk" w:cs="Arial"/>
          <w:b/>
          <w:bCs/>
          <w:lang w:val="es-MX"/>
        </w:rPr>
        <w:t xml:space="preserve"> para la Evaluación de los Programas Presupuestarios y</w:t>
      </w:r>
      <w:r w:rsidR="001270E3" w:rsidRPr="00C77765">
        <w:rPr>
          <w:rFonts w:ascii="AkzidenzGrotesk" w:hAnsi="AkzidenzGrotesk" w:cs="Arial"/>
          <w:b/>
          <w:bCs/>
          <w:lang w:val="es-MX"/>
        </w:rPr>
        <w:t xml:space="preserve"> </w:t>
      </w:r>
      <w:r w:rsidR="00E86C2F" w:rsidRPr="00C77765">
        <w:rPr>
          <w:rFonts w:ascii="AkzidenzGrotesk" w:hAnsi="AkzidenzGrotesk" w:cs="Arial"/>
          <w:b/>
          <w:bCs/>
          <w:lang w:val="es-MX"/>
        </w:rPr>
        <w:t>Políticas Públicas del Estado de Tabasco</w:t>
      </w:r>
      <w:r w:rsidR="00C333D7" w:rsidRPr="00C77765">
        <w:rPr>
          <w:rFonts w:ascii="AkzidenzGrotesk" w:hAnsi="AkzidenzGrotesk" w:cs="Arial"/>
          <w:b/>
          <w:bCs/>
          <w:lang w:val="es-MX"/>
        </w:rPr>
        <w:t>,</w:t>
      </w:r>
      <w:r w:rsidR="00C333D7">
        <w:rPr>
          <w:rFonts w:ascii="AkzidenzGrotesk" w:hAnsi="AkzidenzGrotesk" w:cs="Arial"/>
          <w:lang w:val="es-MX"/>
        </w:rPr>
        <w:t xml:space="preserve"> publicados el 14 de abril de 2021 en el Periódico Oficial del Estado, Época 7A, Suplemento B, Edición </w:t>
      </w:r>
      <w:r w:rsidR="00DC1626">
        <w:rPr>
          <w:rFonts w:ascii="AkzidenzGrotesk" w:hAnsi="AkzidenzGrotesk" w:cs="Arial"/>
          <w:lang w:val="es-MX"/>
        </w:rPr>
        <w:t>8202, establece</w:t>
      </w:r>
      <w:r w:rsidR="001B4F2D">
        <w:rPr>
          <w:rFonts w:ascii="AkzidenzGrotesk" w:hAnsi="AkzidenzGrotesk" w:cs="Arial"/>
          <w:lang w:val="es-MX"/>
        </w:rPr>
        <w:t xml:space="preserve"> que</w:t>
      </w:r>
      <w:r w:rsidR="00A42236">
        <w:rPr>
          <w:rFonts w:ascii="AkzidenzGrotesk" w:hAnsi="AkzidenzGrotesk" w:cs="Arial"/>
          <w:lang w:val="es-MX"/>
        </w:rPr>
        <w:t xml:space="preserve"> la UED deberá publicar en su página de internet y en la plataforma del SEED, a más tardar el último día del mes de abril su PAE, y una vez publicado, la UED deberá enviar el PAE al CEE a través de </w:t>
      </w:r>
      <w:r w:rsidR="001B4F2D" w:rsidRPr="009C3B7F">
        <w:rPr>
          <w:rFonts w:ascii="AkzidenzGrotesk" w:hAnsi="AkzidenzGrotesk" w:cs="Arial"/>
          <w:lang w:val="es-MX"/>
        </w:rPr>
        <w:t xml:space="preserve">la </w:t>
      </w:r>
      <w:r w:rsidR="00E86C2F" w:rsidRPr="009C3B7F">
        <w:rPr>
          <w:rFonts w:ascii="AkzidenzGrotesk" w:hAnsi="AkzidenzGrotesk" w:cs="Arial"/>
          <w:lang w:val="es-MX"/>
        </w:rPr>
        <w:t xml:space="preserve">Secretaría Técnica </w:t>
      </w:r>
      <w:r w:rsidR="001B4F2D" w:rsidRPr="009C3B7F">
        <w:rPr>
          <w:rFonts w:ascii="AkzidenzGrotesk" w:hAnsi="AkzidenzGrotesk" w:cs="Arial"/>
          <w:lang w:val="es-MX"/>
        </w:rPr>
        <w:t>del</w:t>
      </w:r>
      <w:r w:rsidR="00E86C2F" w:rsidRPr="009C3B7F">
        <w:rPr>
          <w:rFonts w:ascii="AkzidenzGrotesk" w:hAnsi="AkzidenzGrotesk" w:cs="Arial"/>
          <w:lang w:val="es-MX"/>
        </w:rPr>
        <w:t xml:space="preserve"> Consejo Estatal de Evaluación</w:t>
      </w:r>
      <w:r w:rsidR="001B4F2D" w:rsidRPr="009C3B7F">
        <w:rPr>
          <w:rFonts w:ascii="AkzidenzGrotesk" w:hAnsi="AkzidenzGrotesk" w:cs="Arial"/>
          <w:lang w:val="es-MX"/>
        </w:rPr>
        <w:t xml:space="preserve"> </w:t>
      </w:r>
      <w:r w:rsidR="00E86C2F" w:rsidRPr="009C3B7F">
        <w:rPr>
          <w:rFonts w:ascii="AkzidenzGrotesk" w:hAnsi="AkzidenzGrotesk" w:cs="Arial"/>
          <w:lang w:val="es-MX"/>
        </w:rPr>
        <w:t>(</w:t>
      </w:r>
      <w:r w:rsidR="001B4F2D" w:rsidRPr="009C3B7F">
        <w:rPr>
          <w:rFonts w:ascii="AkzidenzGrotesk" w:hAnsi="AkzidenzGrotesk" w:cs="Arial"/>
          <w:lang w:val="es-MX"/>
        </w:rPr>
        <w:t>CEE</w:t>
      </w:r>
      <w:r w:rsidR="00E86C2F" w:rsidRPr="009C3B7F">
        <w:rPr>
          <w:rFonts w:ascii="AkzidenzGrotesk" w:hAnsi="AkzidenzGrotesk" w:cs="Arial"/>
          <w:lang w:val="es-MX"/>
        </w:rPr>
        <w:t>)</w:t>
      </w:r>
      <w:r w:rsidR="001B4F2D" w:rsidRPr="009C3B7F">
        <w:rPr>
          <w:rFonts w:ascii="AkzidenzGrotesk" w:hAnsi="AkzidenzGrotesk" w:cs="Arial"/>
          <w:lang w:val="es-MX"/>
        </w:rPr>
        <w:t xml:space="preserve"> a más tardar </w:t>
      </w:r>
      <w:r w:rsidR="00CD19AF" w:rsidRPr="009C3B7F">
        <w:rPr>
          <w:rFonts w:ascii="AkzidenzGrotesk" w:hAnsi="AkzidenzGrotesk" w:cs="Arial"/>
          <w:lang w:val="es-MX"/>
        </w:rPr>
        <w:t>5 días hábiles después de su publicación.</w:t>
      </w:r>
    </w:p>
    <w:p w14:paraId="537D9A61" w14:textId="58568A96" w:rsidR="00747D69" w:rsidRPr="00D91187" w:rsidRDefault="00747D69" w:rsidP="00D91187">
      <w:pPr>
        <w:pStyle w:val="Ttulo1"/>
      </w:pPr>
      <w:bookmarkStart w:id="66" w:name="_Toc133314269"/>
      <w:bookmarkStart w:id="67" w:name="_Toc193393477"/>
      <w:bookmarkStart w:id="68" w:name="_Toc193393798"/>
      <w:r w:rsidRPr="00D91187">
        <w:t>V.- EVALUACIÓN DE PROGRAMAS PRESUPUES</w:t>
      </w:r>
      <w:bookmarkEnd w:id="66"/>
      <w:r w:rsidR="00FD58F9">
        <w:t>TARIOS</w:t>
      </w:r>
      <w:bookmarkEnd w:id="67"/>
      <w:bookmarkEnd w:id="68"/>
    </w:p>
    <w:p w14:paraId="14984DAA" w14:textId="5A1393F1" w:rsidR="00747D69" w:rsidRPr="008919B7" w:rsidRDefault="00747D69" w:rsidP="00D91187">
      <w:pPr>
        <w:pStyle w:val="Ttulo2"/>
        <w:rPr>
          <w:sz w:val="24"/>
          <w:szCs w:val="24"/>
        </w:rPr>
      </w:pPr>
      <w:bookmarkStart w:id="69" w:name="_Toc133314270"/>
      <w:bookmarkStart w:id="70" w:name="_Toc193393478"/>
      <w:bookmarkStart w:id="71" w:name="_Toc193393799"/>
      <w:r w:rsidRPr="008919B7">
        <w:rPr>
          <w:sz w:val="24"/>
          <w:szCs w:val="24"/>
        </w:rPr>
        <w:t>Evaluaciones</w:t>
      </w:r>
      <w:bookmarkEnd w:id="69"/>
      <w:r w:rsidR="00722136">
        <w:rPr>
          <w:sz w:val="24"/>
          <w:szCs w:val="24"/>
        </w:rPr>
        <w:t xml:space="preserve"> Específica del Desempeño</w:t>
      </w:r>
      <w:bookmarkEnd w:id="70"/>
      <w:bookmarkEnd w:id="71"/>
    </w:p>
    <w:p w14:paraId="31E81EBE" w14:textId="77777777" w:rsidR="00747D69" w:rsidRPr="00747D69" w:rsidRDefault="00747D69" w:rsidP="00747D69">
      <w:pPr>
        <w:jc w:val="both"/>
        <w:rPr>
          <w:highlight w:val="yellow"/>
        </w:rPr>
      </w:pPr>
    </w:p>
    <w:p w14:paraId="30F02A67" w14:textId="60750367" w:rsidR="00747D69" w:rsidRDefault="00747D69" w:rsidP="00561FD4">
      <w:pPr>
        <w:spacing w:line="276" w:lineRule="auto"/>
        <w:jc w:val="both"/>
        <w:rPr>
          <w:rFonts w:ascii="AkzidenzGrotesk" w:hAnsi="AkzidenzGrotesk" w:cs="Arial"/>
          <w:lang w:val="es-MX"/>
        </w:rPr>
      </w:pPr>
      <w:r w:rsidRPr="00EF6C9D">
        <w:rPr>
          <w:rFonts w:ascii="AkzidenzGrotesk" w:hAnsi="AkzidenzGrotesk" w:cs="Arial"/>
          <w:lang w:val="es-MX"/>
        </w:rPr>
        <w:t xml:space="preserve">El ente evaluador que opere o coordine los Programas </w:t>
      </w:r>
      <w:r w:rsidR="00FD58F9" w:rsidRPr="00EF6C9D">
        <w:rPr>
          <w:rFonts w:ascii="AkzidenzGrotesk" w:hAnsi="AkzidenzGrotesk" w:cs="Arial"/>
          <w:lang w:val="es-MX"/>
        </w:rPr>
        <w:t xml:space="preserve">Presupuestarios </w:t>
      </w:r>
      <w:r w:rsidRPr="00EF6C9D">
        <w:rPr>
          <w:rFonts w:ascii="AkzidenzGrotesk" w:hAnsi="AkzidenzGrotesk" w:cs="Arial"/>
          <w:lang w:val="es-MX"/>
        </w:rPr>
        <w:t>que se relacionan en el anexo 2 del PAE 202</w:t>
      </w:r>
      <w:r w:rsidR="00B04B85">
        <w:rPr>
          <w:rFonts w:ascii="AkzidenzGrotesk" w:hAnsi="AkzidenzGrotesk" w:cs="Arial"/>
          <w:lang w:val="es-MX"/>
        </w:rPr>
        <w:t>5</w:t>
      </w:r>
      <w:r w:rsidRPr="00EF6C9D">
        <w:rPr>
          <w:rFonts w:ascii="AkzidenzGrotesk" w:hAnsi="AkzidenzGrotesk" w:cs="Arial"/>
          <w:lang w:val="es-MX"/>
        </w:rPr>
        <w:t xml:space="preserve">, deberá llevar a cabo una </w:t>
      </w:r>
      <w:r w:rsidR="00890783">
        <w:rPr>
          <w:rFonts w:ascii="AkzidenzGrotesk" w:hAnsi="AkzidenzGrotesk" w:cs="Arial"/>
          <w:lang w:val="es-MX"/>
        </w:rPr>
        <w:t>E</w:t>
      </w:r>
      <w:r w:rsidRPr="00EF6C9D">
        <w:rPr>
          <w:rFonts w:ascii="AkzidenzGrotesk" w:hAnsi="AkzidenzGrotesk" w:cs="Arial"/>
          <w:lang w:val="es-MX"/>
        </w:rPr>
        <w:t xml:space="preserve">valuación </w:t>
      </w:r>
      <w:r w:rsidR="00890783">
        <w:rPr>
          <w:rFonts w:ascii="AkzidenzGrotesk" w:hAnsi="AkzidenzGrotesk" w:cs="Arial"/>
          <w:lang w:val="es-MX"/>
        </w:rPr>
        <w:t xml:space="preserve">Específica del Desempeño, </w:t>
      </w:r>
      <w:r w:rsidRPr="00EF6C9D">
        <w:rPr>
          <w:rFonts w:ascii="AkzidenzGrotesk" w:hAnsi="AkzidenzGrotesk" w:cs="Arial"/>
          <w:lang w:val="es-MX"/>
        </w:rPr>
        <w:t xml:space="preserve">establecido </w:t>
      </w:r>
      <w:r w:rsidR="00FD58F9">
        <w:rPr>
          <w:rFonts w:ascii="AkzidenzGrotesk" w:hAnsi="AkzidenzGrotesk" w:cs="Arial"/>
          <w:lang w:val="es-MX"/>
        </w:rPr>
        <w:t xml:space="preserve">en </w:t>
      </w:r>
      <w:r w:rsidRPr="00EF6C9D">
        <w:rPr>
          <w:rFonts w:ascii="AkzidenzGrotesk" w:hAnsi="AkzidenzGrotesk" w:cs="Arial"/>
          <w:lang w:val="es-MX"/>
        </w:rPr>
        <w:t>el PAE 202</w:t>
      </w:r>
      <w:r w:rsidR="00B04B85">
        <w:rPr>
          <w:rFonts w:ascii="AkzidenzGrotesk" w:hAnsi="AkzidenzGrotesk" w:cs="Arial"/>
          <w:lang w:val="es-MX"/>
        </w:rPr>
        <w:t>5</w:t>
      </w:r>
      <w:r w:rsidRPr="00EF6C9D">
        <w:rPr>
          <w:rFonts w:ascii="AkzidenzGrotesk" w:hAnsi="AkzidenzGrotesk" w:cs="Arial"/>
          <w:lang w:val="es-MX"/>
        </w:rPr>
        <w:t>, con base a los TdR que para tal efecto establezca la UED.</w:t>
      </w:r>
    </w:p>
    <w:p w14:paraId="5027799A" w14:textId="77777777" w:rsidR="005D309C" w:rsidRDefault="005D309C" w:rsidP="00561FD4">
      <w:pPr>
        <w:spacing w:line="276" w:lineRule="auto"/>
        <w:jc w:val="both"/>
        <w:rPr>
          <w:rFonts w:ascii="AkzidenzGrotesk" w:hAnsi="AkzidenzGrotesk" w:cs="Arial"/>
          <w:lang w:val="es-MX"/>
        </w:rPr>
      </w:pPr>
    </w:p>
    <w:p w14:paraId="27F53C78" w14:textId="77777777" w:rsidR="005D309C" w:rsidRDefault="005D309C" w:rsidP="00561FD4">
      <w:pPr>
        <w:spacing w:line="276" w:lineRule="auto"/>
        <w:jc w:val="both"/>
        <w:rPr>
          <w:rFonts w:ascii="AkzidenzGrotesk" w:hAnsi="AkzidenzGrotesk" w:cs="Arial"/>
          <w:lang w:val="es-MX"/>
        </w:rPr>
      </w:pPr>
    </w:p>
    <w:p w14:paraId="6F2E9E69" w14:textId="340B87FC" w:rsidR="009B011E" w:rsidRDefault="009B011E" w:rsidP="009B011E">
      <w:pPr>
        <w:pStyle w:val="Ttulo1"/>
      </w:pPr>
      <w:bookmarkStart w:id="72" w:name="_Toc193393479"/>
      <w:bookmarkStart w:id="73" w:name="_Toc193393800"/>
      <w:r w:rsidRPr="00D91187">
        <w:lastRenderedPageBreak/>
        <w:t>V</w:t>
      </w:r>
      <w:r>
        <w:t>I</w:t>
      </w:r>
      <w:r w:rsidRPr="00D91187">
        <w:t>.- EVALUACIÓN DE P</w:t>
      </w:r>
      <w:r>
        <w:t>OLÍTICAS</w:t>
      </w:r>
      <w:r w:rsidRPr="00D91187">
        <w:t xml:space="preserve"> P</w:t>
      </w:r>
      <w:r>
        <w:t>ÚBLICAS</w:t>
      </w:r>
      <w:bookmarkEnd w:id="72"/>
      <w:bookmarkEnd w:id="73"/>
    </w:p>
    <w:p w14:paraId="0D4EDBFC" w14:textId="77777777" w:rsidR="00821745" w:rsidRDefault="00821745" w:rsidP="004656F5">
      <w:pPr>
        <w:jc w:val="both"/>
      </w:pPr>
    </w:p>
    <w:p w14:paraId="340F0022" w14:textId="64FB8273" w:rsidR="00E64033" w:rsidRPr="00BF4E26" w:rsidRDefault="004656F5" w:rsidP="00561FD4">
      <w:pPr>
        <w:spacing w:line="276" w:lineRule="auto"/>
        <w:jc w:val="both"/>
        <w:rPr>
          <w:rFonts w:ascii="AkzidenzGrotesk" w:hAnsi="AkzidenzGrotesk"/>
        </w:rPr>
      </w:pPr>
      <w:r w:rsidRPr="00BF4E26">
        <w:rPr>
          <w:rFonts w:ascii="AkzidenzGrotesk" w:hAnsi="AkzidenzGrotesk"/>
        </w:rPr>
        <w:t xml:space="preserve">La UED podrá determinar la realización de evaluaciones sobre temas de interés público que articulen estrategias, acciones o integren un conjunto de Programas presupuestarios de dos o más </w:t>
      </w:r>
      <w:r w:rsidR="00156898" w:rsidRPr="00BF4E26">
        <w:rPr>
          <w:rFonts w:ascii="AkzidenzGrotesk" w:hAnsi="AkzidenzGrotesk"/>
        </w:rPr>
        <w:t>unidades administrativas</w:t>
      </w:r>
      <w:r w:rsidRPr="00BF4E26">
        <w:rPr>
          <w:rFonts w:ascii="AkzidenzGrotesk" w:hAnsi="AkzidenzGrotesk"/>
        </w:rPr>
        <w:t xml:space="preserve"> de la Administración Pública </w:t>
      </w:r>
      <w:r w:rsidR="00E64033" w:rsidRPr="00BF4E26">
        <w:rPr>
          <w:rFonts w:ascii="AkzidenzGrotesk" w:hAnsi="AkzidenzGrotesk"/>
        </w:rPr>
        <w:t>Municipal</w:t>
      </w:r>
      <w:r w:rsidRPr="00BF4E26">
        <w:rPr>
          <w:rFonts w:ascii="AkzidenzGrotesk" w:hAnsi="AkzidenzGrotesk"/>
        </w:rPr>
        <w:t>, con el fin de establecer el logro de los objetivos estratégicos del desarrollo d</w:t>
      </w:r>
      <w:r w:rsidR="00E64033" w:rsidRPr="00BF4E26">
        <w:rPr>
          <w:rFonts w:ascii="AkzidenzGrotesk" w:hAnsi="AkzidenzGrotesk"/>
        </w:rPr>
        <w:t>el municipio</w:t>
      </w:r>
      <w:r w:rsidRPr="00BF4E26">
        <w:rPr>
          <w:rFonts w:ascii="AkzidenzGrotesk" w:hAnsi="AkzidenzGrotesk"/>
        </w:rPr>
        <w:t xml:space="preserve"> o la contribución de estos al logro de los Objetivos de Desarrollo Sostenible incluidos en la Agenda 2030. </w:t>
      </w:r>
    </w:p>
    <w:p w14:paraId="34E988C9" w14:textId="3F060B64" w:rsidR="00747D69" w:rsidRPr="00D91187" w:rsidRDefault="00747D69" w:rsidP="00D91187">
      <w:pPr>
        <w:pStyle w:val="Ttulo1"/>
      </w:pPr>
      <w:bookmarkStart w:id="74" w:name="_Toc133314271"/>
      <w:bookmarkStart w:id="75" w:name="_Toc193393480"/>
      <w:bookmarkStart w:id="76" w:name="_Toc193393801"/>
      <w:r w:rsidRPr="00D91187">
        <w:t>V</w:t>
      </w:r>
      <w:r w:rsidR="00142A65">
        <w:t>I</w:t>
      </w:r>
      <w:r w:rsidRPr="00D91187">
        <w:t>I.- USO DE LA INFORMACIÓN DEL DESEMPEÑO</w:t>
      </w:r>
      <w:bookmarkEnd w:id="74"/>
      <w:bookmarkEnd w:id="75"/>
      <w:bookmarkEnd w:id="76"/>
      <w:r w:rsidRPr="00D91187">
        <w:t xml:space="preserve"> </w:t>
      </w:r>
    </w:p>
    <w:p w14:paraId="7E3147E7" w14:textId="77777777" w:rsidR="00747D69" w:rsidRPr="00D91187" w:rsidRDefault="00747D69" w:rsidP="00D91187">
      <w:pPr>
        <w:pStyle w:val="Ttulo2"/>
      </w:pPr>
      <w:bookmarkStart w:id="77" w:name="_Toc133314272"/>
      <w:bookmarkStart w:id="78" w:name="_Toc193393481"/>
      <w:bookmarkStart w:id="79" w:name="_Toc193393802"/>
      <w:r w:rsidRPr="00D91187">
        <w:t>Información estratégica para la toma de decisiones</w:t>
      </w:r>
      <w:bookmarkEnd w:id="77"/>
      <w:bookmarkEnd w:id="78"/>
      <w:bookmarkEnd w:id="79"/>
      <w:r w:rsidRPr="00D91187">
        <w:t xml:space="preserve"> </w:t>
      </w:r>
    </w:p>
    <w:p w14:paraId="43A074A9" w14:textId="77777777" w:rsidR="00747D69" w:rsidRDefault="00747D69" w:rsidP="00747D69">
      <w:pPr>
        <w:rPr>
          <w:rFonts w:ascii="AkzidenzGrotesk" w:eastAsiaTheme="majorEastAsia" w:hAnsi="AkzidenzGrotesk" w:cstheme="majorBidi"/>
          <w:b/>
          <w:bCs/>
          <w:sz w:val="28"/>
          <w:szCs w:val="28"/>
        </w:rPr>
      </w:pPr>
    </w:p>
    <w:p w14:paraId="4976A98D" w14:textId="42536B49" w:rsidR="00EF6C9D" w:rsidRDefault="00747D69" w:rsidP="00561FD4">
      <w:pPr>
        <w:spacing w:line="276" w:lineRule="auto"/>
        <w:jc w:val="both"/>
        <w:rPr>
          <w:rFonts w:ascii="AkzidenzGrotesk" w:hAnsi="AkzidenzGrotesk" w:cs="Arial"/>
        </w:rPr>
      </w:pPr>
      <w:r w:rsidRPr="00C212E0">
        <w:rPr>
          <w:rFonts w:ascii="AkzidenzGrotesk" w:hAnsi="AkzidenzGrotesk" w:cs="Arial"/>
          <w:lang w:val="es-MX"/>
        </w:rPr>
        <w:t xml:space="preserve">Con el propósito de promover el uso de la información que se genere derivado de las evaluaciones incluidas </w:t>
      </w:r>
      <w:r>
        <w:rPr>
          <w:rFonts w:ascii="AkzidenzGrotesk" w:hAnsi="AkzidenzGrotesk" w:cs="Arial"/>
          <w:lang w:val="es-MX"/>
        </w:rPr>
        <w:t>en el PAE 202</w:t>
      </w:r>
      <w:r w:rsidR="00732922">
        <w:rPr>
          <w:rFonts w:ascii="AkzidenzGrotesk" w:hAnsi="AkzidenzGrotesk" w:cs="Arial"/>
          <w:lang w:val="es-MX"/>
        </w:rPr>
        <w:t>5</w:t>
      </w:r>
      <w:r>
        <w:rPr>
          <w:rFonts w:ascii="AkzidenzGrotesk" w:hAnsi="AkzidenzGrotesk" w:cs="Arial"/>
          <w:lang w:val="es-MX"/>
        </w:rPr>
        <w:t xml:space="preserve"> en los términos de</w:t>
      </w:r>
      <w:r w:rsidR="00854615">
        <w:rPr>
          <w:rFonts w:ascii="AkzidenzGrotesk" w:hAnsi="AkzidenzGrotesk" w:cs="Arial"/>
          <w:lang w:val="es-MX"/>
        </w:rPr>
        <w:t xml:space="preserve">l </w:t>
      </w:r>
      <w:r w:rsidR="00854615" w:rsidRPr="005B594E">
        <w:rPr>
          <w:rFonts w:ascii="AkzidenzGrotesk" w:hAnsi="AkzidenzGrotesk" w:cs="Arial"/>
          <w:b/>
          <w:bCs/>
          <w:lang w:val="es-MX"/>
        </w:rPr>
        <w:t>artículo 81</w:t>
      </w:r>
      <w:r w:rsidR="00854615">
        <w:rPr>
          <w:rFonts w:ascii="AkzidenzGrotesk" w:hAnsi="AkzidenzGrotesk" w:cs="Arial"/>
          <w:lang w:val="es-MX"/>
        </w:rPr>
        <w:t xml:space="preserve">, párrafos segundo y último de </w:t>
      </w:r>
      <w:r>
        <w:rPr>
          <w:rFonts w:ascii="AkzidenzGrotesk" w:hAnsi="AkzidenzGrotesk" w:cs="Arial"/>
          <w:lang w:val="es-MX"/>
        </w:rPr>
        <w:t>la L</w:t>
      </w:r>
      <w:r w:rsidR="00732922">
        <w:rPr>
          <w:rFonts w:ascii="AkzidenzGrotesk" w:hAnsi="AkzidenzGrotesk" w:cs="Arial"/>
          <w:lang w:val="es-MX"/>
        </w:rPr>
        <w:t xml:space="preserve">ey de </w:t>
      </w:r>
      <w:r>
        <w:rPr>
          <w:rFonts w:ascii="AkzidenzGrotesk" w:hAnsi="AkzidenzGrotesk" w:cs="Arial"/>
          <w:lang w:val="es-MX"/>
        </w:rPr>
        <w:t>P</w:t>
      </w:r>
      <w:r w:rsidR="00732922">
        <w:rPr>
          <w:rFonts w:ascii="AkzidenzGrotesk" w:hAnsi="AkzidenzGrotesk" w:cs="Arial"/>
          <w:lang w:val="es-MX"/>
        </w:rPr>
        <w:t xml:space="preserve">resupuesto y </w:t>
      </w:r>
      <w:r>
        <w:rPr>
          <w:rFonts w:ascii="AkzidenzGrotesk" w:hAnsi="AkzidenzGrotesk" w:cs="Arial"/>
          <w:lang w:val="es-MX"/>
        </w:rPr>
        <w:t>R</w:t>
      </w:r>
      <w:r w:rsidR="00732922">
        <w:rPr>
          <w:rFonts w:ascii="AkzidenzGrotesk" w:hAnsi="AkzidenzGrotesk" w:cs="Arial"/>
          <w:lang w:val="es-MX"/>
        </w:rPr>
        <w:t xml:space="preserve">esponsabilidad </w:t>
      </w:r>
      <w:r>
        <w:rPr>
          <w:rFonts w:ascii="AkzidenzGrotesk" w:hAnsi="AkzidenzGrotesk" w:cs="Arial"/>
          <w:lang w:val="es-MX"/>
        </w:rPr>
        <w:t>H</w:t>
      </w:r>
      <w:r w:rsidR="00732922">
        <w:rPr>
          <w:rFonts w:ascii="AkzidenzGrotesk" w:hAnsi="AkzidenzGrotesk" w:cs="Arial"/>
          <w:lang w:val="es-MX"/>
        </w:rPr>
        <w:t xml:space="preserve">acendaria del </w:t>
      </w:r>
      <w:r>
        <w:rPr>
          <w:rFonts w:ascii="AkzidenzGrotesk" w:hAnsi="AkzidenzGrotesk" w:cs="Arial"/>
          <w:lang w:val="es-MX"/>
        </w:rPr>
        <w:t>E</w:t>
      </w:r>
      <w:r w:rsidR="00732922">
        <w:rPr>
          <w:rFonts w:ascii="AkzidenzGrotesk" w:hAnsi="AkzidenzGrotesk" w:cs="Arial"/>
          <w:lang w:val="es-MX"/>
        </w:rPr>
        <w:t xml:space="preserve">stado de </w:t>
      </w:r>
      <w:r>
        <w:rPr>
          <w:rFonts w:ascii="AkzidenzGrotesk" w:hAnsi="AkzidenzGrotesk" w:cs="Arial"/>
          <w:lang w:val="es-MX"/>
        </w:rPr>
        <w:t>T</w:t>
      </w:r>
      <w:r w:rsidR="00732922">
        <w:rPr>
          <w:rFonts w:ascii="AkzidenzGrotesk" w:hAnsi="AkzidenzGrotesk" w:cs="Arial"/>
          <w:lang w:val="es-MX"/>
        </w:rPr>
        <w:t xml:space="preserve">abasco y sus </w:t>
      </w:r>
      <w:r>
        <w:rPr>
          <w:rFonts w:ascii="AkzidenzGrotesk" w:hAnsi="AkzidenzGrotesk" w:cs="Arial"/>
          <w:lang w:val="es-MX"/>
        </w:rPr>
        <w:t>M</w:t>
      </w:r>
      <w:r w:rsidR="00732922">
        <w:rPr>
          <w:rFonts w:ascii="AkzidenzGrotesk" w:hAnsi="AkzidenzGrotesk" w:cs="Arial"/>
          <w:lang w:val="es-MX"/>
        </w:rPr>
        <w:t>unicipios,</w:t>
      </w:r>
      <w:r w:rsidR="00854615">
        <w:rPr>
          <w:rFonts w:ascii="AkzidenzGrotesk" w:hAnsi="AkzidenzGrotesk" w:cs="Arial"/>
          <w:lang w:val="es-MX"/>
        </w:rPr>
        <w:t xml:space="preserve"> que dice: “</w:t>
      </w:r>
      <w:r w:rsidR="00854615" w:rsidRPr="00854615">
        <w:rPr>
          <w:rFonts w:ascii="AkzidenzGrotesk" w:hAnsi="AkzidenzGrotesk" w:cs="Arial"/>
        </w:rPr>
        <w:t>El sistema de evaluación del desempeño será obligatorio para los ejecutores de gasto e incorporará indicadores para evaluar los resultados presentados en los informes trimestrales, enfatizando en la calidad de los bienes y servicios públicos, la satisfacción del ciudadano y el cumplimiento de los criterios establecidos en el párrafo segundo del artículo 1 de esta Ley. La Secretaría emitirá las disposiciones para la aplicación y evaluación de los indicadores estratégicos en las dependencias y entidades.</w:t>
      </w:r>
      <w:r w:rsidR="00854615">
        <w:rPr>
          <w:rFonts w:ascii="AkzidenzGrotesk" w:hAnsi="AkzidenzGrotesk" w:cs="Arial"/>
        </w:rPr>
        <w:t>”</w:t>
      </w:r>
      <w:bookmarkStart w:id="80" w:name="_Toc133314273"/>
    </w:p>
    <w:p w14:paraId="370846BA" w14:textId="77777777" w:rsidR="00BF4E26" w:rsidRDefault="00BF4E26" w:rsidP="00561FD4">
      <w:pPr>
        <w:spacing w:line="276" w:lineRule="auto"/>
        <w:jc w:val="both"/>
        <w:rPr>
          <w:rFonts w:ascii="AkzidenzGrotesk" w:hAnsi="AkzidenzGrotesk" w:cs="Arial"/>
        </w:rPr>
      </w:pPr>
    </w:p>
    <w:p w14:paraId="08086501" w14:textId="33AE444A" w:rsidR="00854615" w:rsidRDefault="00854615" w:rsidP="00561FD4">
      <w:pPr>
        <w:spacing w:line="276" w:lineRule="auto"/>
        <w:jc w:val="both"/>
        <w:rPr>
          <w:rFonts w:ascii="AkzidenzGrotesk" w:hAnsi="AkzidenzGrotesk"/>
        </w:rPr>
      </w:pPr>
      <w:r w:rsidRPr="00156898">
        <w:rPr>
          <w:rFonts w:ascii="AkzidenzGrotesk" w:hAnsi="AkzidenzGrotesk"/>
        </w:rPr>
        <w:t>“Los resultados a los que se refiere este artículo deberán ser considerados para efectos de la programación, presupuestación y ejercicio de los recursos”.</w:t>
      </w:r>
    </w:p>
    <w:p w14:paraId="63AF46DE" w14:textId="77777777" w:rsidR="0062695B" w:rsidRPr="00156898" w:rsidRDefault="0062695B" w:rsidP="00561FD4">
      <w:pPr>
        <w:spacing w:line="276" w:lineRule="auto"/>
        <w:jc w:val="both"/>
        <w:rPr>
          <w:rFonts w:ascii="AkzidenzGrotesk" w:hAnsi="AkzidenzGrotesk"/>
        </w:rPr>
      </w:pPr>
    </w:p>
    <w:p w14:paraId="7D2B2A52" w14:textId="21456144" w:rsidR="00747D69" w:rsidRPr="008A4648" w:rsidRDefault="00747D69" w:rsidP="00747D69">
      <w:pPr>
        <w:pStyle w:val="Ttulo2"/>
        <w:rPr>
          <w:sz w:val="24"/>
          <w:szCs w:val="24"/>
        </w:rPr>
      </w:pPr>
      <w:bookmarkStart w:id="81" w:name="_Toc193393482"/>
      <w:bookmarkStart w:id="82" w:name="_Toc193393803"/>
      <w:r w:rsidRPr="008A4648">
        <w:rPr>
          <w:sz w:val="24"/>
          <w:szCs w:val="24"/>
        </w:rPr>
        <w:t xml:space="preserve">Seguimiento a los </w:t>
      </w:r>
      <w:r w:rsidR="00F871DA" w:rsidRPr="008A4648">
        <w:rPr>
          <w:sz w:val="24"/>
          <w:szCs w:val="24"/>
        </w:rPr>
        <w:t>A</w:t>
      </w:r>
      <w:r w:rsidRPr="008A4648">
        <w:rPr>
          <w:sz w:val="24"/>
          <w:szCs w:val="24"/>
        </w:rPr>
        <w:t xml:space="preserve">spectos </w:t>
      </w:r>
      <w:r w:rsidR="00F871DA" w:rsidRPr="008A4648">
        <w:rPr>
          <w:sz w:val="24"/>
          <w:szCs w:val="24"/>
        </w:rPr>
        <w:t>S</w:t>
      </w:r>
      <w:r w:rsidRPr="008A4648">
        <w:rPr>
          <w:sz w:val="24"/>
          <w:szCs w:val="24"/>
        </w:rPr>
        <w:t xml:space="preserve">usceptibles de </w:t>
      </w:r>
      <w:r w:rsidR="00F871DA" w:rsidRPr="008A4648">
        <w:rPr>
          <w:sz w:val="24"/>
          <w:szCs w:val="24"/>
        </w:rPr>
        <w:t>M</w:t>
      </w:r>
      <w:r w:rsidRPr="008A4648">
        <w:rPr>
          <w:sz w:val="24"/>
          <w:szCs w:val="24"/>
        </w:rPr>
        <w:t xml:space="preserve">ejora derivados de informes y evaluaciones externas a </w:t>
      </w:r>
      <w:r w:rsidR="00F871DA" w:rsidRPr="008A4648">
        <w:rPr>
          <w:sz w:val="24"/>
          <w:szCs w:val="24"/>
        </w:rPr>
        <w:t>P</w:t>
      </w:r>
      <w:r w:rsidRPr="008A4648">
        <w:rPr>
          <w:sz w:val="24"/>
          <w:szCs w:val="24"/>
        </w:rPr>
        <w:t>rogramas presupuesta</w:t>
      </w:r>
      <w:bookmarkEnd w:id="80"/>
      <w:r w:rsidR="00F871DA" w:rsidRPr="008A4648">
        <w:rPr>
          <w:sz w:val="24"/>
          <w:szCs w:val="24"/>
        </w:rPr>
        <w:t>rios</w:t>
      </w:r>
      <w:bookmarkEnd w:id="81"/>
      <w:bookmarkEnd w:id="82"/>
    </w:p>
    <w:p w14:paraId="7C037908" w14:textId="77777777" w:rsidR="00747D69" w:rsidRPr="00BF58D6" w:rsidRDefault="00747D69" w:rsidP="00747D69">
      <w:pPr>
        <w:jc w:val="both"/>
        <w:rPr>
          <w:rFonts w:ascii="AkzidenzGrotesk" w:hAnsi="AkzidenzGrotesk"/>
          <w:lang w:val="es-MX"/>
        </w:rPr>
      </w:pPr>
    </w:p>
    <w:p w14:paraId="2C4721D1" w14:textId="09E128B5" w:rsidR="00747D69" w:rsidRPr="00BF58D6" w:rsidRDefault="00747D69" w:rsidP="00436998">
      <w:pPr>
        <w:spacing w:line="276" w:lineRule="auto"/>
        <w:jc w:val="both"/>
        <w:rPr>
          <w:rFonts w:ascii="AkzidenzGrotesk" w:hAnsi="AkzidenzGrotesk"/>
          <w:lang w:val="es-MX"/>
        </w:rPr>
      </w:pPr>
      <w:r w:rsidRPr="00BF58D6">
        <w:rPr>
          <w:rFonts w:ascii="AkzidenzGrotesk" w:hAnsi="AkzidenzGrotesk"/>
          <w:lang w:val="es-MX"/>
        </w:rPr>
        <w:t xml:space="preserve">La UED deberá dar seguimiento hasta su conclusión a los </w:t>
      </w:r>
      <w:r w:rsidR="002027AD">
        <w:rPr>
          <w:rFonts w:ascii="AkzidenzGrotesk" w:hAnsi="AkzidenzGrotesk"/>
          <w:lang w:val="es-MX"/>
        </w:rPr>
        <w:t>A</w:t>
      </w:r>
      <w:r w:rsidRPr="00BF58D6">
        <w:rPr>
          <w:rFonts w:ascii="AkzidenzGrotesk" w:hAnsi="AkzidenzGrotesk"/>
          <w:lang w:val="es-MX"/>
        </w:rPr>
        <w:t xml:space="preserve">spectos </w:t>
      </w:r>
      <w:r w:rsidR="002027AD">
        <w:rPr>
          <w:rFonts w:ascii="AkzidenzGrotesk" w:hAnsi="AkzidenzGrotesk"/>
          <w:lang w:val="es-MX"/>
        </w:rPr>
        <w:t>S</w:t>
      </w:r>
      <w:r w:rsidRPr="00BF58D6">
        <w:rPr>
          <w:rFonts w:ascii="AkzidenzGrotesk" w:hAnsi="AkzidenzGrotesk"/>
          <w:lang w:val="es-MX"/>
        </w:rPr>
        <w:t xml:space="preserve">usceptibles de </w:t>
      </w:r>
      <w:r w:rsidR="002027AD">
        <w:rPr>
          <w:rFonts w:ascii="AkzidenzGrotesk" w:hAnsi="AkzidenzGrotesk"/>
          <w:lang w:val="es-MX"/>
        </w:rPr>
        <w:t>M</w:t>
      </w:r>
      <w:r w:rsidRPr="00BF58D6">
        <w:rPr>
          <w:rFonts w:ascii="AkzidenzGrotesk" w:hAnsi="AkzidenzGrotesk"/>
          <w:lang w:val="es-MX"/>
        </w:rPr>
        <w:t>ejora derivados del trabajo, para su implementación, seguimiento y rendición de cuentas.</w:t>
      </w:r>
    </w:p>
    <w:p w14:paraId="3FE916C8" w14:textId="77777777" w:rsidR="00747D69" w:rsidRPr="00BF58D6" w:rsidRDefault="00747D69" w:rsidP="00436998">
      <w:pPr>
        <w:spacing w:line="276" w:lineRule="auto"/>
        <w:jc w:val="both"/>
        <w:rPr>
          <w:rFonts w:ascii="AkzidenzGrotesk" w:hAnsi="AkzidenzGrotesk"/>
          <w:lang w:val="es-MX"/>
        </w:rPr>
      </w:pPr>
    </w:p>
    <w:p w14:paraId="6C1BD7E9" w14:textId="75D515D9" w:rsidR="00747D69" w:rsidRPr="00BF58D6" w:rsidRDefault="00747D69" w:rsidP="00436998">
      <w:pPr>
        <w:spacing w:line="276" w:lineRule="auto"/>
        <w:jc w:val="both"/>
        <w:rPr>
          <w:rFonts w:ascii="AkzidenzGrotesk" w:hAnsi="AkzidenzGrotesk"/>
          <w:lang w:val="es-MX"/>
        </w:rPr>
      </w:pPr>
      <w:r w:rsidRPr="00BF58D6">
        <w:rPr>
          <w:rFonts w:ascii="AkzidenzGrotesk" w:hAnsi="AkzidenzGrotesk"/>
          <w:lang w:val="es-MX"/>
        </w:rPr>
        <w:t>Es importante destacar que se deberá clasificar cada una de las recomendaciones según su ámbito de competencia</w:t>
      </w:r>
      <w:r w:rsidR="00DA7495">
        <w:rPr>
          <w:rFonts w:ascii="AkzidenzGrotesk" w:hAnsi="AkzidenzGrotesk"/>
          <w:lang w:val="es-MX"/>
        </w:rPr>
        <w:t>,</w:t>
      </w:r>
      <w:r>
        <w:rPr>
          <w:rFonts w:ascii="AkzidenzGrotesk" w:hAnsi="AkzidenzGrotesk"/>
          <w:lang w:val="es-MX"/>
        </w:rPr>
        <w:t xml:space="preserve"> </w:t>
      </w:r>
      <w:r w:rsidRPr="00BF58D6">
        <w:rPr>
          <w:rFonts w:ascii="AkzidenzGrotesk" w:hAnsi="AkzidenzGrotesk"/>
          <w:lang w:val="es-MX"/>
        </w:rPr>
        <w:t>es decir, de acuerdo con el</w:t>
      </w:r>
      <w:r>
        <w:rPr>
          <w:rFonts w:ascii="AkzidenzGrotesk" w:hAnsi="AkzidenzGrotesk"/>
          <w:lang w:val="es-MX"/>
        </w:rPr>
        <w:t xml:space="preserve"> </w:t>
      </w:r>
      <w:r w:rsidRPr="00BF58D6">
        <w:rPr>
          <w:rFonts w:ascii="AkzidenzGrotesk" w:hAnsi="AkzidenzGrotesk"/>
          <w:lang w:val="es-MX"/>
        </w:rPr>
        <w:t>tipo de actores involucrados en su implementación, pudiendo ser de tipo:</w:t>
      </w:r>
    </w:p>
    <w:p w14:paraId="0336FD02" w14:textId="77777777" w:rsidR="00747D69" w:rsidRPr="00BF58D6" w:rsidRDefault="00747D69" w:rsidP="00436998">
      <w:pPr>
        <w:spacing w:line="276" w:lineRule="auto"/>
        <w:jc w:val="both"/>
        <w:rPr>
          <w:rFonts w:ascii="AkzidenzGrotesk" w:hAnsi="AkzidenzGrotesk"/>
          <w:lang w:val="es-MX"/>
        </w:rPr>
      </w:pPr>
    </w:p>
    <w:p w14:paraId="6F94F6D6" w14:textId="500D33D8" w:rsidR="00747D69" w:rsidRPr="00BF58D6" w:rsidRDefault="00747D69" w:rsidP="00436998">
      <w:pPr>
        <w:spacing w:line="276" w:lineRule="auto"/>
        <w:ind w:left="360" w:hanging="360"/>
        <w:jc w:val="both"/>
        <w:rPr>
          <w:rFonts w:ascii="AkzidenzGrotesk" w:hAnsi="AkzidenzGrotesk"/>
          <w:lang w:val="es-MX"/>
        </w:rPr>
      </w:pPr>
      <w:r w:rsidRPr="004C1CD5">
        <w:rPr>
          <w:rFonts w:ascii="AkzidenzGrotesk" w:hAnsi="AkzidenzGrotesk"/>
          <w:b/>
          <w:bCs/>
          <w:lang w:val="es-MX"/>
        </w:rPr>
        <w:t>a)</w:t>
      </w:r>
      <w:r w:rsidRPr="00BF58D6">
        <w:rPr>
          <w:rFonts w:ascii="AkzidenzGrotesk" w:hAnsi="AkzidenzGrotesk"/>
          <w:lang w:val="es-MX"/>
        </w:rPr>
        <w:t xml:space="preserve"> </w:t>
      </w:r>
      <w:r w:rsidRPr="00BF58D6">
        <w:rPr>
          <w:rFonts w:ascii="AkzidenzGrotesk" w:hAnsi="AkzidenzGrotesk"/>
          <w:b/>
          <w:lang w:val="es-MX"/>
        </w:rPr>
        <w:t>Específica</w:t>
      </w:r>
      <w:r w:rsidRPr="008E20F8">
        <w:rPr>
          <w:rFonts w:ascii="AkzidenzGrotesk" w:hAnsi="AkzidenzGrotesk"/>
          <w:b/>
          <w:bCs/>
          <w:lang w:val="es-MX"/>
        </w:rPr>
        <w:t>.</w:t>
      </w:r>
      <w:r>
        <w:rPr>
          <w:rFonts w:ascii="AkzidenzGrotesk" w:hAnsi="AkzidenzGrotesk"/>
          <w:lang w:val="es-MX"/>
        </w:rPr>
        <w:t xml:space="preserve"> </w:t>
      </w:r>
      <w:r w:rsidRPr="00BF58D6">
        <w:rPr>
          <w:rFonts w:ascii="AkzidenzGrotesk" w:hAnsi="AkzidenzGrotesk"/>
          <w:lang w:val="es-MX"/>
        </w:rPr>
        <w:t xml:space="preserve">Aquellas cuya solución corresponde a las unidades responsables de la ejecución de los recursos o del </w:t>
      </w:r>
      <w:r w:rsidR="00FD58F9" w:rsidRPr="00BF58D6">
        <w:rPr>
          <w:rFonts w:ascii="AkzidenzGrotesk" w:hAnsi="AkzidenzGrotesk"/>
          <w:lang w:val="es-MX"/>
        </w:rPr>
        <w:t xml:space="preserve">Programa </w:t>
      </w:r>
      <w:r w:rsidR="00330E9B">
        <w:rPr>
          <w:rFonts w:ascii="AkzidenzGrotesk" w:hAnsi="AkzidenzGrotesk"/>
          <w:lang w:val="es-MX"/>
        </w:rPr>
        <w:t>p</w:t>
      </w:r>
      <w:r w:rsidR="00FD58F9" w:rsidRPr="00BF58D6">
        <w:rPr>
          <w:rFonts w:ascii="AkzidenzGrotesk" w:hAnsi="AkzidenzGrotesk"/>
          <w:lang w:val="es-MX"/>
        </w:rPr>
        <w:t>resupuestario</w:t>
      </w:r>
      <w:r w:rsidRPr="00BF58D6">
        <w:rPr>
          <w:rFonts w:ascii="AkzidenzGrotesk" w:hAnsi="AkzidenzGrotesk"/>
          <w:lang w:val="es-MX"/>
        </w:rPr>
        <w:t xml:space="preserve">. </w:t>
      </w:r>
    </w:p>
    <w:p w14:paraId="49C669E1" w14:textId="424EB2BC" w:rsidR="00747D69" w:rsidRPr="00BF58D6" w:rsidRDefault="00747D69" w:rsidP="00436998">
      <w:pPr>
        <w:spacing w:line="276" w:lineRule="auto"/>
        <w:jc w:val="both"/>
        <w:rPr>
          <w:rFonts w:ascii="AkzidenzGrotesk" w:hAnsi="AkzidenzGrotesk"/>
          <w:lang w:val="es-MX"/>
        </w:rPr>
      </w:pPr>
      <w:r w:rsidRPr="004C1CD5">
        <w:rPr>
          <w:rFonts w:ascii="AkzidenzGrotesk" w:hAnsi="AkzidenzGrotesk"/>
          <w:b/>
          <w:bCs/>
          <w:lang w:val="es-MX"/>
        </w:rPr>
        <w:t>b)</w:t>
      </w:r>
      <w:r w:rsidRPr="00BF58D6">
        <w:rPr>
          <w:rFonts w:ascii="AkzidenzGrotesk" w:hAnsi="AkzidenzGrotesk"/>
          <w:b/>
          <w:lang w:val="es-MX"/>
        </w:rPr>
        <w:t xml:space="preserve"> Institucional</w:t>
      </w:r>
      <w:r w:rsidRPr="008E20F8">
        <w:rPr>
          <w:rFonts w:ascii="AkzidenzGrotesk" w:hAnsi="AkzidenzGrotesk"/>
          <w:b/>
          <w:bCs/>
          <w:lang w:val="es-MX"/>
        </w:rPr>
        <w:t>.</w:t>
      </w:r>
      <w:r>
        <w:rPr>
          <w:rFonts w:ascii="AkzidenzGrotesk" w:hAnsi="AkzidenzGrotesk"/>
          <w:lang w:val="es-MX"/>
        </w:rPr>
        <w:t xml:space="preserve"> </w:t>
      </w:r>
      <w:r w:rsidRPr="00BF58D6">
        <w:rPr>
          <w:rFonts w:ascii="AkzidenzGrotesk" w:hAnsi="AkzidenzGrotesk"/>
          <w:lang w:val="es-MX"/>
        </w:rPr>
        <w:t xml:space="preserve">Cuando la </w:t>
      </w:r>
      <w:r w:rsidR="00FD58F9" w:rsidRPr="00BF58D6">
        <w:rPr>
          <w:rFonts w:ascii="AkzidenzGrotesk" w:hAnsi="AkzidenzGrotesk"/>
          <w:lang w:val="es-MX"/>
        </w:rPr>
        <w:t xml:space="preserve">solución </w:t>
      </w:r>
      <w:r w:rsidRPr="00BF58D6">
        <w:rPr>
          <w:rFonts w:ascii="AkzidenzGrotesk" w:hAnsi="AkzidenzGrotesk"/>
          <w:lang w:val="es-MX"/>
        </w:rPr>
        <w:t xml:space="preserve">corresponde al área o varias áreas del </w:t>
      </w:r>
      <w:r w:rsidR="009A2EBB">
        <w:rPr>
          <w:rFonts w:ascii="AkzidenzGrotesk" w:hAnsi="AkzidenzGrotesk"/>
          <w:lang w:val="es-MX"/>
        </w:rPr>
        <w:t>e</w:t>
      </w:r>
      <w:r w:rsidR="00FD58F9" w:rsidRPr="00BF58D6">
        <w:rPr>
          <w:rFonts w:ascii="AkzidenzGrotesk" w:hAnsi="AkzidenzGrotesk"/>
          <w:lang w:val="es-MX"/>
        </w:rPr>
        <w:t xml:space="preserve">nte </w:t>
      </w:r>
      <w:r w:rsidR="009A2EBB">
        <w:rPr>
          <w:rFonts w:ascii="AkzidenzGrotesk" w:hAnsi="AkzidenzGrotesk"/>
          <w:lang w:val="es-MX"/>
        </w:rPr>
        <w:t>p</w:t>
      </w:r>
      <w:r w:rsidR="00FD58F9" w:rsidRPr="00BF58D6">
        <w:rPr>
          <w:rFonts w:ascii="AkzidenzGrotesk" w:hAnsi="AkzidenzGrotesk"/>
          <w:lang w:val="es-MX"/>
        </w:rPr>
        <w:t>úblico</w:t>
      </w:r>
      <w:r>
        <w:rPr>
          <w:rFonts w:ascii="AkzidenzGrotesk" w:hAnsi="AkzidenzGrotesk"/>
          <w:lang w:val="es-MX"/>
        </w:rPr>
        <w:t>.</w:t>
      </w:r>
    </w:p>
    <w:p w14:paraId="264B21A2" w14:textId="4F518EC8" w:rsidR="00747D69" w:rsidRPr="00BF58D6" w:rsidRDefault="00747D69" w:rsidP="00436998">
      <w:pPr>
        <w:spacing w:line="276" w:lineRule="auto"/>
        <w:jc w:val="both"/>
        <w:rPr>
          <w:rFonts w:ascii="AkzidenzGrotesk" w:hAnsi="AkzidenzGrotesk"/>
          <w:lang w:val="es-MX"/>
        </w:rPr>
      </w:pPr>
      <w:r w:rsidRPr="004C1CD5">
        <w:rPr>
          <w:rFonts w:ascii="AkzidenzGrotesk" w:hAnsi="AkzidenzGrotesk"/>
          <w:b/>
          <w:bCs/>
          <w:lang w:val="es-MX"/>
        </w:rPr>
        <w:lastRenderedPageBreak/>
        <w:t>c)</w:t>
      </w:r>
      <w:r w:rsidRPr="00BF58D6">
        <w:rPr>
          <w:rFonts w:ascii="AkzidenzGrotesk" w:hAnsi="AkzidenzGrotesk"/>
          <w:lang w:val="es-MX"/>
        </w:rPr>
        <w:t xml:space="preserve"> </w:t>
      </w:r>
      <w:r w:rsidRPr="00BF58D6">
        <w:rPr>
          <w:rFonts w:ascii="AkzidenzGrotesk" w:hAnsi="AkzidenzGrotesk"/>
          <w:b/>
          <w:lang w:val="es-MX"/>
        </w:rPr>
        <w:t>Interinstitucional</w:t>
      </w:r>
      <w:r w:rsidRPr="008E20F8">
        <w:rPr>
          <w:rFonts w:ascii="AkzidenzGrotesk" w:hAnsi="AkzidenzGrotesk"/>
          <w:b/>
          <w:bCs/>
          <w:lang w:val="es-MX"/>
        </w:rPr>
        <w:t xml:space="preserve">. </w:t>
      </w:r>
      <w:r w:rsidRPr="00BF58D6">
        <w:rPr>
          <w:rFonts w:ascii="AkzidenzGrotesk" w:hAnsi="AkzidenzGrotesk"/>
          <w:lang w:val="es-MX"/>
        </w:rPr>
        <w:t xml:space="preserve">Si se requiere la participación de más de un </w:t>
      </w:r>
      <w:r w:rsidR="00FD58F9" w:rsidRPr="00BF58D6">
        <w:rPr>
          <w:rFonts w:ascii="AkzidenzGrotesk" w:hAnsi="AkzidenzGrotesk"/>
          <w:lang w:val="es-MX"/>
        </w:rPr>
        <w:t xml:space="preserve">ente </w:t>
      </w:r>
      <w:r w:rsidRPr="00BF58D6">
        <w:rPr>
          <w:rFonts w:ascii="AkzidenzGrotesk" w:hAnsi="AkzidenzGrotesk"/>
          <w:lang w:val="es-MX"/>
        </w:rPr>
        <w:t xml:space="preserve">o entidad. </w:t>
      </w:r>
    </w:p>
    <w:p w14:paraId="211FC816" w14:textId="77777777" w:rsidR="00747D69" w:rsidRPr="00BF58D6" w:rsidRDefault="00747D69" w:rsidP="00436998">
      <w:pPr>
        <w:spacing w:line="276" w:lineRule="auto"/>
        <w:jc w:val="both"/>
        <w:rPr>
          <w:rFonts w:ascii="AkzidenzGrotesk" w:hAnsi="AkzidenzGrotesk"/>
          <w:lang w:val="es-MX"/>
        </w:rPr>
      </w:pPr>
      <w:r w:rsidRPr="004C1CD5">
        <w:rPr>
          <w:rFonts w:ascii="AkzidenzGrotesk" w:hAnsi="AkzidenzGrotesk"/>
          <w:b/>
          <w:bCs/>
          <w:lang w:val="es-MX"/>
        </w:rPr>
        <w:t>d)</w:t>
      </w:r>
      <w:r w:rsidRPr="00BF58D6">
        <w:rPr>
          <w:rFonts w:ascii="AkzidenzGrotesk" w:hAnsi="AkzidenzGrotesk"/>
          <w:b/>
          <w:lang w:val="es-MX"/>
        </w:rPr>
        <w:t xml:space="preserve"> Intergubernamental</w:t>
      </w:r>
      <w:r w:rsidRPr="008E20F8">
        <w:rPr>
          <w:rFonts w:ascii="AkzidenzGrotesk" w:hAnsi="AkzidenzGrotesk"/>
          <w:b/>
          <w:bCs/>
          <w:lang w:val="es-MX"/>
        </w:rPr>
        <w:t>.</w:t>
      </w:r>
      <w:r>
        <w:rPr>
          <w:rFonts w:ascii="AkzidenzGrotesk" w:hAnsi="AkzidenzGrotesk"/>
          <w:lang w:val="es-MX"/>
        </w:rPr>
        <w:t xml:space="preserve"> </w:t>
      </w:r>
      <w:r w:rsidRPr="00BF58D6">
        <w:rPr>
          <w:rFonts w:ascii="AkzidenzGrotesk" w:hAnsi="AkzidenzGrotesk"/>
          <w:lang w:val="es-MX"/>
        </w:rPr>
        <w:t>Si se requiere la intervención de los gobiernos municipales.</w:t>
      </w:r>
    </w:p>
    <w:p w14:paraId="5B4BC9DC" w14:textId="77777777" w:rsidR="00747D69" w:rsidRPr="00BF58D6" w:rsidRDefault="00747D69" w:rsidP="00436998">
      <w:pPr>
        <w:spacing w:line="276" w:lineRule="auto"/>
        <w:jc w:val="both"/>
        <w:rPr>
          <w:rFonts w:ascii="AkzidenzGrotesk" w:hAnsi="AkzidenzGrotesk"/>
          <w:lang w:val="es-MX"/>
        </w:rPr>
      </w:pPr>
    </w:p>
    <w:p w14:paraId="058BDCE9" w14:textId="18E11209" w:rsidR="00747D69" w:rsidRPr="00BF58D6" w:rsidRDefault="00747D69" w:rsidP="00436998">
      <w:pPr>
        <w:spacing w:line="276" w:lineRule="auto"/>
        <w:jc w:val="both"/>
        <w:rPr>
          <w:rFonts w:ascii="AkzidenzGrotesk" w:hAnsi="AkzidenzGrotesk" w:cs="Arial"/>
          <w:lang w:val="es-MX"/>
        </w:rPr>
      </w:pPr>
      <w:r w:rsidRPr="00BF58D6">
        <w:rPr>
          <w:rFonts w:ascii="AkzidenzGrotesk" w:hAnsi="AkzidenzGrotesk" w:cs="Arial"/>
          <w:lang w:val="es-MX"/>
        </w:rPr>
        <w:t>La información que se haya obtenido del seguimiento a los compromisos de mejora y de las evaluaciones correspondientes, deberá ser considerada por la UED como parte de un proceso gradual y progresivo durante 202</w:t>
      </w:r>
      <w:r w:rsidR="00120613">
        <w:rPr>
          <w:rFonts w:ascii="AkzidenzGrotesk" w:hAnsi="AkzidenzGrotesk" w:cs="Arial"/>
          <w:lang w:val="es-MX"/>
        </w:rPr>
        <w:t>4</w:t>
      </w:r>
      <w:r w:rsidRPr="00BF58D6">
        <w:rPr>
          <w:rFonts w:ascii="AkzidenzGrotesk" w:hAnsi="AkzidenzGrotesk" w:cs="Arial"/>
          <w:lang w:val="es-MX"/>
        </w:rPr>
        <w:t xml:space="preserve"> y para los procesos presupuestales subsecuentes.</w:t>
      </w:r>
    </w:p>
    <w:p w14:paraId="0D37FCBB" w14:textId="77777777" w:rsidR="00821745" w:rsidRDefault="00821745" w:rsidP="00747D69">
      <w:pPr>
        <w:jc w:val="both"/>
        <w:rPr>
          <w:rFonts w:ascii="AkzidenzGrotesk" w:hAnsi="AkzidenzGrotesk" w:cs="Arial"/>
          <w:lang w:val="es-MX"/>
        </w:rPr>
      </w:pPr>
    </w:p>
    <w:p w14:paraId="292135F9" w14:textId="255A1DDA" w:rsidR="00B0123C" w:rsidRDefault="00747D69" w:rsidP="00436998">
      <w:pPr>
        <w:spacing w:line="276" w:lineRule="auto"/>
        <w:jc w:val="both"/>
        <w:rPr>
          <w:rFonts w:ascii="AkzidenzGrotesk" w:hAnsi="AkzidenzGrotesk" w:cs="Arial"/>
          <w:lang w:val="es-MX"/>
        </w:rPr>
      </w:pPr>
      <w:r w:rsidRPr="00BF58D6">
        <w:rPr>
          <w:rFonts w:ascii="AkzidenzGrotesk" w:hAnsi="AkzidenzGrotesk" w:cs="Arial"/>
          <w:lang w:val="es-MX"/>
        </w:rPr>
        <w:t xml:space="preserve">Las </w:t>
      </w:r>
      <w:r w:rsidR="00FD58F9" w:rsidRPr="00BF58D6">
        <w:rPr>
          <w:rFonts w:ascii="AkzidenzGrotesk" w:hAnsi="AkzidenzGrotesk" w:cs="Arial"/>
          <w:lang w:val="es-MX"/>
        </w:rPr>
        <w:t xml:space="preserve">evaluaciones </w:t>
      </w:r>
      <w:r w:rsidRPr="00BF58D6">
        <w:rPr>
          <w:rFonts w:ascii="AkzidenzGrotesk" w:hAnsi="AkzidenzGrotesk" w:cs="Arial"/>
          <w:lang w:val="es-MX"/>
        </w:rPr>
        <w:t xml:space="preserve">en curso establecidas en </w:t>
      </w:r>
      <w:r w:rsidR="00FD58F9">
        <w:rPr>
          <w:rFonts w:ascii="AkzidenzGrotesk" w:hAnsi="AkzidenzGrotesk" w:cs="Arial"/>
          <w:lang w:val="es-MX"/>
        </w:rPr>
        <w:t xml:space="preserve">los </w:t>
      </w:r>
      <w:r w:rsidRPr="00BF58D6">
        <w:rPr>
          <w:rFonts w:ascii="AkzidenzGrotesk" w:hAnsi="AkzidenzGrotesk" w:cs="Arial"/>
          <w:lang w:val="es-MX"/>
        </w:rPr>
        <w:t>PAE</w:t>
      </w:r>
      <w:r w:rsidR="00FD58F9">
        <w:rPr>
          <w:rFonts w:ascii="AkzidenzGrotesk" w:hAnsi="AkzidenzGrotesk" w:cs="Arial"/>
          <w:lang w:val="es-MX"/>
        </w:rPr>
        <w:t>´s</w:t>
      </w:r>
      <w:r w:rsidRPr="00BF58D6">
        <w:rPr>
          <w:rFonts w:ascii="AkzidenzGrotesk" w:hAnsi="AkzidenzGrotesk" w:cs="Arial"/>
          <w:lang w:val="es-MX"/>
        </w:rPr>
        <w:t xml:space="preserve"> anteriores, deberán continuar hasta su conclusión y dar cumplimiento a las disposiciones aplicables en la materia.</w:t>
      </w:r>
    </w:p>
    <w:p w14:paraId="327E4BAC" w14:textId="67904E47" w:rsidR="00527074" w:rsidRDefault="00527074">
      <w:pPr>
        <w:spacing w:after="160" w:line="259" w:lineRule="auto"/>
        <w:rPr>
          <w:rFonts w:ascii="AkzidenzGrotesk" w:hAnsi="AkzidenzGrotesk" w:cs="Arial"/>
          <w:lang w:val="es-MX"/>
        </w:rPr>
      </w:pPr>
      <w:r>
        <w:rPr>
          <w:rFonts w:ascii="AkzidenzGrotesk" w:hAnsi="AkzidenzGrotesk" w:cs="Arial"/>
          <w:lang w:val="es-MX"/>
        </w:rPr>
        <w:br w:type="page"/>
      </w:r>
    </w:p>
    <w:p w14:paraId="0C8876B2" w14:textId="0EAD9EBE" w:rsidR="00B0123C" w:rsidRDefault="00B0123C" w:rsidP="00D91187">
      <w:pPr>
        <w:pStyle w:val="Ttulo1"/>
      </w:pPr>
      <w:bookmarkStart w:id="83" w:name="_Toc193393483"/>
      <w:bookmarkStart w:id="84" w:name="_Toc193393804"/>
      <w:r w:rsidRPr="00B0123C">
        <w:lastRenderedPageBreak/>
        <w:t>VII</w:t>
      </w:r>
      <w:r w:rsidR="001E266B">
        <w:t>I</w:t>
      </w:r>
      <w:r w:rsidRPr="00B0123C">
        <w:t xml:space="preserve">.- </w:t>
      </w:r>
      <w:r>
        <w:t>CONSIDERACIONES FINALES</w:t>
      </w:r>
      <w:bookmarkEnd w:id="83"/>
      <w:bookmarkEnd w:id="84"/>
    </w:p>
    <w:p w14:paraId="45FA91E6" w14:textId="77777777" w:rsidR="00B0123C" w:rsidRDefault="00B0123C" w:rsidP="00747D69">
      <w:pPr>
        <w:jc w:val="both"/>
        <w:rPr>
          <w:rFonts w:ascii="AkzidenzGrotesk" w:eastAsiaTheme="majorEastAsia" w:hAnsi="AkzidenzGrotesk" w:cstheme="majorBidi"/>
          <w:b/>
          <w:bCs/>
          <w:sz w:val="28"/>
          <w:szCs w:val="28"/>
        </w:rPr>
      </w:pPr>
    </w:p>
    <w:p w14:paraId="1D802CDC" w14:textId="1C2E86EF" w:rsidR="00B0123C" w:rsidRPr="00E15127" w:rsidRDefault="00B0123C" w:rsidP="00296749">
      <w:pPr>
        <w:spacing w:line="276" w:lineRule="auto"/>
        <w:jc w:val="both"/>
        <w:rPr>
          <w:rFonts w:ascii="AkzidenzGrotesk" w:eastAsiaTheme="majorEastAsia" w:hAnsi="AkzidenzGrotesk" w:cstheme="majorBidi"/>
        </w:rPr>
      </w:pPr>
      <w:r w:rsidRPr="00E15127">
        <w:rPr>
          <w:rFonts w:ascii="AkzidenzGrotesk" w:eastAsiaTheme="majorEastAsia" w:hAnsi="AkzidenzGrotesk" w:cstheme="majorBidi"/>
        </w:rPr>
        <w:t>La UED atenderá las consultas y solicitudes relacionadas con la realización de las evaluaciones incluidas en el PAE 202</w:t>
      </w:r>
      <w:r w:rsidR="005F608F">
        <w:rPr>
          <w:rFonts w:ascii="AkzidenzGrotesk" w:eastAsiaTheme="majorEastAsia" w:hAnsi="AkzidenzGrotesk" w:cstheme="majorBidi"/>
        </w:rPr>
        <w:t>5</w:t>
      </w:r>
      <w:r w:rsidRPr="00E15127">
        <w:rPr>
          <w:rFonts w:ascii="AkzidenzGrotesk" w:eastAsiaTheme="majorEastAsia" w:hAnsi="AkzidenzGrotesk" w:cstheme="majorBidi"/>
        </w:rPr>
        <w:t xml:space="preserve">, en aquellos casos en que la dependencia o entidad responsable de un Programa </w:t>
      </w:r>
      <w:r w:rsidR="00FD58F9" w:rsidRPr="00E15127">
        <w:rPr>
          <w:rFonts w:ascii="AkzidenzGrotesk" w:eastAsiaTheme="majorEastAsia" w:hAnsi="AkzidenzGrotesk" w:cstheme="majorBidi"/>
        </w:rPr>
        <w:t xml:space="preserve">Presupuestario </w:t>
      </w:r>
      <w:r w:rsidRPr="00E15127">
        <w:rPr>
          <w:rFonts w:ascii="AkzidenzGrotesk" w:eastAsiaTheme="majorEastAsia" w:hAnsi="AkzidenzGrotesk" w:cstheme="majorBidi"/>
        </w:rPr>
        <w:t>cuya evaluación se encuentra establecida en el PAE 202</w:t>
      </w:r>
      <w:r w:rsidR="00B77DC2">
        <w:rPr>
          <w:rFonts w:ascii="AkzidenzGrotesk" w:eastAsiaTheme="majorEastAsia" w:hAnsi="AkzidenzGrotesk" w:cstheme="majorBidi"/>
        </w:rPr>
        <w:t>5</w:t>
      </w:r>
      <w:r w:rsidRPr="00E15127">
        <w:rPr>
          <w:rFonts w:ascii="AkzidenzGrotesk" w:eastAsiaTheme="majorEastAsia" w:hAnsi="AkzidenzGrotesk" w:cstheme="majorBidi"/>
        </w:rPr>
        <w:t xml:space="preserve">, y considere que no existen las condiciones adecuadas para la realización de dicha evaluación, entre estas condiciones se consideran la no existencia de suficiencia presupuestal total o parcial de la dependencia o entidad; o bien la desaparición, reducción o modificación del Programa </w:t>
      </w:r>
      <w:r w:rsidR="00B77DC2">
        <w:rPr>
          <w:rFonts w:ascii="AkzidenzGrotesk" w:eastAsiaTheme="majorEastAsia" w:hAnsi="AkzidenzGrotesk" w:cstheme="majorBidi"/>
        </w:rPr>
        <w:t>p</w:t>
      </w:r>
      <w:r w:rsidRPr="00E15127">
        <w:rPr>
          <w:rFonts w:ascii="AkzidenzGrotesk" w:eastAsiaTheme="majorEastAsia" w:hAnsi="AkzidenzGrotesk" w:cstheme="majorBidi"/>
        </w:rPr>
        <w:t>resupuestario en la estructura programática. En relación con lo antes descrito, la dependencia o entidad deberá solicitar a la UED la opinión que corresponda en la observancia a lo establecido en la sección “Del presupuesto” del capítulo IV “Proceso de evaluación” del presente documento, a efecto de que la UED emita en el ámbito de su competencia, la resolución correspondiente.</w:t>
      </w:r>
    </w:p>
    <w:p w14:paraId="146E4D21" w14:textId="77777777" w:rsidR="00B0123C" w:rsidRDefault="00B0123C" w:rsidP="00296749">
      <w:pPr>
        <w:spacing w:line="276" w:lineRule="auto"/>
      </w:pPr>
      <w:bookmarkStart w:id="85" w:name="_Toc133314274"/>
    </w:p>
    <w:p w14:paraId="318F5442" w14:textId="02E5DDC3" w:rsidR="00B0123C" w:rsidRDefault="00B0123C" w:rsidP="00816824">
      <w:pPr>
        <w:pStyle w:val="Prrafodelista"/>
        <w:numPr>
          <w:ilvl w:val="0"/>
          <w:numId w:val="3"/>
        </w:numPr>
        <w:jc w:val="both"/>
        <w:rPr>
          <w:rFonts w:ascii="AkzidenzGrotesk" w:eastAsiaTheme="majorEastAsia" w:hAnsi="AkzidenzGrotesk" w:cstheme="majorBidi"/>
          <w:sz w:val="24"/>
          <w:szCs w:val="24"/>
        </w:rPr>
      </w:pPr>
      <w:r w:rsidRPr="00E15127">
        <w:rPr>
          <w:rFonts w:ascii="AkzidenzGrotesk" w:eastAsiaTheme="majorEastAsia" w:hAnsi="AkzidenzGrotesk" w:cstheme="majorBidi"/>
          <w:sz w:val="24"/>
          <w:szCs w:val="24"/>
        </w:rPr>
        <w:t>La UED en el ámbito de su competencia podrá determinar la realización de evaluaciones adicionales a las establecidas en el PAE 202</w:t>
      </w:r>
      <w:r w:rsidR="000C0C96">
        <w:rPr>
          <w:rFonts w:ascii="AkzidenzGrotesk" w:eastAsiaTheme="majorEastAsia" w:hAnsi="AkzidenzGrotesk" w:cstheme="majorBidi"/>
          <w:sz w:val="24"/>
          <w:szCs w:val="24"/>
        </w:rPr>
        <w:t>5</w:t>
      </w:r>
      <w:r w:rsidRPr="00E15127">
        <w:rPr>
          <w:rFonts w:ascii="AkzidenzGrotesk" w:eastAsiaTheme="majorEastAsia" w:hAnsi="AkzidenzGrotesk" w:cstheme="majorBidi"/>
          <w:sz w:val="24"/>
          <w:szCs w:val="24"/>
        </w:rPr>
        <w:t>.</w:t>
      </w:r>
    </w:p>
    <w:p w14:paraId="5F569B5B" w14:textId="77777777" w:rsidR="00AD6201" w:rsidRPr="00E15127" w:rsidRDefault="00AD6201" w:rsidP="00AD6201">
      <w:pPr>
        <w:pStyle w:val="Prrafodelista"/>
        <w:jc w:val="both"/>
        <w:rPr>
          <w:rFonts w:ascii="AkzidenzGrotesk" w:eastAsiaTheme="majorEastAsia" w:hAnsi="AkzidenzGrotesk" w:cstheme="majorBidi"/>
          <w:sz w:val="24"/>
          <w:szCs w:val="24"/>
        </w:rPr>
      </w:pPr>
    </w:p>
    <w:p w14:paraId="48A93EF7" w14:textId="0A65FA03" w:rsidR="00B0123C" w:rsidRDefault="00B0123C" w:rsidP="00816824">
      <w:pPr>
        <w:pStyle w:val="Prrafodelista"/>
        <w:numPr>
          <w:ilvl w:val="0"/>
          <w:numId w:val="3"/>
        </w:numPr>
        <w:jc w:val="both"/>
        <w:rPr>
          <w:rFonts w:ascii="AkzidenzGrotesk" w:eastAsiaTheme="majorEastAsia" w:hAnsi="AkzidenzGrotesk" w:cstheme="majorBidi"/>
          <w:sz w:val="24"/>
          <w:szCs w:val="24"/>
        </w:rPr>
      </w:pPr>
      <w:r w:rsidRPr="00E15127">
        <w:rPr>
          <w:rFonts w:ascii="AkzidenzGrotesk" w:eastAsiaTheme="majorEastAsia" w:hAnsi="AkzidenzGrotesk" w:cstheme="majorBidi"/>
          <w:sz w:val="24"/>
          <w:szCs w:val="24"/>
        </w:rPr>
        <w:t>La UED notificará mediante oficio a las unidades administrativas sobre las modificaciones, cuando estas existan, así como las evaluaciones adicionales que se establezcan en los términos del presente documento.</w:t>
      </w:r>
    </w:p>
    <w:p w14:paraId="58067333" w14:textId="77777777" w:rsidR="00AD6201" w:rsidRPr="00E15127" w:rsidRDefault="00AD6201" w:rsidP="00AD6201">
      <w:pPr>
        <w:pStyle w:val="Prrafodelista"/>
        <w:jc w:val="both"/>
        <w:rPr>
          <w:rFonts w:ascii="AkzidenzGrotesk" w:eastAsiaTheme="majorEastAsia" w:hAnsi="AkzidenzGrotesk" w:cstheme="majorBidi"/>
          <w:sz w:val="24"/>
          <w:szCs w:val="24"/>
        </w:rPr>
      </w:pPr>
    </w:p>
    <w:p w14:paraId="63C0A18B" w14:textId="28D35D59" w:rsidR="00B0123C" w:rsidRDefault="00B0123C" w:rsidP="00816824">
      <w:pPr>
        <w:pStyle w:val="Prrafodelista"/>
        <w:numPr>
          <w:ilvl w:val="0"/>
          <w:numId w:val="3"/>
        </w:numPr>
        <w:jc w:val="both"/>
        <w:rPr>
          <w:rFonts w:ascii="AkzidenzGrotesk" w:eastAsiaTheme="majorEastAsia" w:hAnsi="AkzidenzGrotesk" w:cstheme="majorBidi"/>
          <w:sz w:val="24"/>
          <w:szCs w:val="24"/>
        </w:rPr>
      </w:pPr>
      <w:r w:rsidRPr="00E15127">
        <w:rPr>
          <w:rFonts w:ascii="AkzidenzGrotesk" w:eastAsiaTheme="majorEastAsia" w:hAnsi="AkzidenzGrotesk" w:cstheme="majorBidi"/>
          <w:sz w:val="24"/>
          <w:szCs w:val="24"/>
        </w:rPr>
        <w:t>Las evaluaciones establecidas en el PAE 202</w:t>
      </w:r>
      <w:r w:rsidR="00CC3AD8">
        <w:rPr>
          <w:rFonts w:ascii="AkzidenzGrotesk" w:eastAsiaTheme="majorEastAsia" w:hAnsi="AkzidenzGrotesk" w:cstheme="majorBidi"/>
          <w:sz w:val="24"/>
          <w:szCs w:val="24"/>
        </w:rPr>
        <w:t>4</w:t>
      </w:r>
      <w:r w:rsidRPr="00E15127">
        <w:rPr>
          <w:rFonts w:ascii="AkzidenzGrotesk" w:eastAsiaTheme="majorEastAsia" w:hAnsi="AkzidenzGrotesk" w:cstheme="majorBidi"/>
          <w:sz w:val="24"/>
          <w:szCs w:val="24"/>
        </w:rPr>
        <w:t xml:space="preserve"> o anteriores, y que se encuentren en curso al momento de la emisión del PAE 202</w:t>
      </w:r>
      <w:r w:rsidR="00583E97">
        <w:rPr>
          <w:rFonts w:ascii="AkzidenzGrotesk" w:eastAsiaTheme="majorEastAsia" w:hAnsi="AkzidenzGrotesk" w:cstheme="majorBidi"/>
          <w:sz w:val="24"/>
          <w:szCs w:val="24"/>
        </w:rPr>
        <w:t>5</w:t>
      </w:r>
      <w:r w:rsidRPr="00E15127">
        <w:rPr>
          <w:rFonts w:ascii="AkzidenzGrotesk" w:eastAsiaTheme="majorEastAsia" w:hAnsi="AkzidenzGrotesk" w:cstheme="majorBidi"/>
          <w:sz w:val="24"/>
          <w:szCs w:val="24"/>
        </w:rPr>
        <w:t xml:space="preserve"> deberá</w:t>
      </w:r>
      <w:r w:rsidR="00FD58F9">
        <w:rPr>
          <w:rFonts w:ascii="AkzidenzGrotesk" w:eastAsiaTheme="majorEastAsia" w:hAnsi="AkzidenzGrotesk" w:cstheme="majorBidi"/>
          <w:sz w:val="24"/>
          <w:szCs w:val="24"/>
        </w:rPr>
        <w:t>n</w:t>
      </w:r>
      <w:r w:rsidRPr="00E15127">
        <w:rPr>
          <w:rFonts w:ascii="AkzidenzGrotesk" w:eastAsiaTheme="majorEastAsia" w:hAnsi="AkzidenzGrotesk" w:cstheme="majorBidi"/>
          <w:sz w:val="24"/>
          <w:szCs w:val="24"/>
        </w:rPr>
        <w:t xml:space="preserve"> continuar su realización hasta su conclusión, por lo que las dependencias y entidades, deberán reportar el procedimiento de dicho proceso a la UED</w:t>
      </w:r>
      <w:r w:rsidR="00AD6201">
        <w:rPr>
          <w:rFonts w:ascii="AkzidenzGrotesk" w:eastAsiaTheme="majorEastAsia" w:hAnsi="AkzidenzGrotesk" w:cstheme="majorBidi"/>
          <w:sz w:val="24"/>
          <w:szCs w:val="24"/>
        </w:rPr>
        <w:t>.</w:t>
      </w:r>
    </w:p>
    <w:p w14:paraId="51E10F57" w14:textId="77777777" w:rsidR="00AD6201" w:rsidRPr="00E15127" w:rsidRDefault="00AD6201" w:rsidP="00AD6201">
      <w:pPr>
        <w:pStyle w:val="Prrafodelista"/>
        <w:jc w:val="both"/>
        <w:rPr>
          <w:rFonts w:ascii="AkzidenzGrotesk" w:eastAsiaTheme="majorEastAsia" w:hAnsi="AkzidenzGrotesk" w:cstheme="majorBidi"/>
          <w:sz w:val="24"/>
          <w:szCs w:val="24"/>
        </w:rPr>
      </w:pPr>
    </w:p>
    <w:p w14:paraId="69321143" w14:textId="3D6D8E73" w:rsidR="00B0123C" w:rsidRDefault="00B0123C" w:rsidP="00816824">
      <w:pPr>
        <w:pStyle w:val="Prrafodelista"/>
        <w:numPr>
          <w:ilvl w:val="0"/>
          <w:numId w:val="3"/>
        </w:numPr>
        <w:jc w:val="both"/>
        <w:rPr>
          <w:rFonts w:ascii="AkzidenzGrotesk" w:eastAsiaTheme="majorEastAsia" w:hAnsi="AkzidenzGrotesk" w:cstheme="majorBidi"/>
          <w:sz w:val="24"/>
          <w:szCs w:val="24"/>
        </w:rPr>
      </w:pPr>
      <w:r w:rsidRPr="00E15127">
        <w:rPr>
          <w:rFonts w:ascii="AkzidenzGrotesk" w:eastAsiaTheme="majorEastAsia" w:hAnsi="AkzidenzGrotesk" w:cstheme="majorBidi"/>
          <w:sz w:val="24"/>
          <w:szCs w:val="24"/>
        </w:rPr>
        <w:t>Las evaluaciones contenidas en el PAE 202</w:t>
      </w:r>
      <w:r w:rsidR="00583E97">
        <w:rPr>
          <w:rFonts w:ascii="AkzidenzGrotesk" w:eastAsiaTheme="majorEastAsia" w:hAnsi="AkzidenzGrotesk" w:cstheme="majorBidi"/>
          <w:sz w:val="24"/>
          <w:szCs w:val="24"/>
        </w:rPr>
        <w:t>4</w:t>
      </w:r>
      <w:r w:rsidRPr="00E15127">
        <w:rPr>
          <w:rFonts w:ascii="AkzidenzGrotesk" w:eastAsiaTheme="majorEastAsia" w:hAnsi="AkzidenzGrotesk" w:cstheme="majorBidi"/>
          <w:sz w:val="24"/>
          <w:szCs w:val="24"/>
        </w:rPr>
        <w:t xml:space="preserve"> o anteriores y que no hayan sido realizadas</w:t>
      </w:r>
      <w:r w:rsidR="00583E97">
        <w:rPr>
          <w:rFonts w:ascii="AkzidenzGrotesk" w:eastAsiaTheme="majorEastAsia" w:hAnsi="AkzidenzGrotesk" w:cstheme="majorBidi"/>
          <w:sz w:val="24"/>
          <w:szCs w:val="24"/>
        </w:rPr>
        <w:t>,</w:t>
      </w:r>
      <w:r w:rsidRPr="00E15127">
        <w:rPr>
          <w:rFonts w:ascii="AkzidenzGrotesk" w:eastAsiaTheme="majorEastAsia" w:hAnsi="AkzidenzGrotesk" w:cstheme="majorBidi"/>
          <w:sz w:val="24"/>
          <w:szCs w:val="24"/>
        </w:rPr>
        <w:t xml:space="preserve"> podrán ser incluidas dentro del proceso de evaluación del PAE 202</w:t>
      </w:r>
      <w:r w:rsidR="00583E97">
        <w:rPr>
          <w:rFonts w:ascii="AkzidenzGrotesk" w:eastAsiaTheme="majorEastAsia" w:hAnsi="AkzidenzGrotesk" w:cstheme="majorBidi"/>
          <w:sz w:val="24"/>
          <w:szCs w:val="24"/>
        </w:rPr>
        <w:t>5,</w:t>
      </w:r>
      <w:r w:rsidRPr="00E15127">
        <w:rPr>
          <w:rFonts w:ascii="AkzidenzGrotesk" w:eastAsiaTheme="majorEastAsia" w:hAnsi="AkzidenzGrotesk" w:cstheme="majorBidi"/>
          <w:sz w:val="24"/>
          <w:szCs w:val="24"/>
        </w:rPr>
        <w:t xml:space="preserve"> para eso las dependencias responsables de los </w:t>
      </w:r>
      <w:r w:rsidR="00FD58F9" w:rsidRPr="00E15127">
        <w:rPr>
          <w:rFonts w:ascii="AkzidenzGrotesk" w:eastAsiaTheme="majorEastAsia" w:hAnsi="AkzidenzGrotesk" w:cstheme="majorBidi"/>
          <w:sz w:val="24"/>
          <w:szCs w:val="24"/>
        </w:rPr>
        <w:t xml:space="preserve">Programas </w:t>
      </w:r>
      <w:r w:rsidR="00583E97">
        <w:rPr>
          <w:rFonts w:ascii="AkzidenzGrotesk" w:eastAsiaTheme="majorEastAsia" w:hAnsi="AkzidenzGrotesk" w:cstheme="majorBidi"/>
          <w:sz w:val="24"/>
          <w:szCs w:val="24"/>
        </w:rPr>
        <w:t>p</w:t>
      </w:r>
      <w:r w:rsidR="00FD58F9" w:rsidRPr="00E15127">
        <w:rPr>
          <w:rFonts w:ascii="AkzidenzGrotesk" w:eastAsiaTheme="majorEastAsia" w:hAnsi="AkzidenzGrotesk" w:cstheme="majorBidi"/>
          <w:sz w:val="24"/>
          <w:szCs w:val="24"/>
        </w:rPr>
        <w:t xml:space="preserve">resupuestarios </w:t>
      </w:r>
      <w:r w:rsidRPr="00E15127">
        <w:rPr>
          <w:rFonts w:ascii="AkzidenzGrotesk" w:eastAsiaTheme="majorEastAsia" w:hAnsi="AkzidenzGrotesk" w:cstheme="majorBidi"/>
          <w:sz w:val="24"/>
          <w:szCs w:val="24"/>
        </w:rPr>
        <w:t xml:space="preserve">que no fueron evaluados </w:t>
      </w:r>
      <w:r w:rsidR="00095C97">
        <w:rPr>
          <w:rFonts w:ascii="AkzidenzGrotesk" w:eastAsiaTheme="majorEastAsia" w:hAnsi="AkzidenzGrotesk" w:cstheme="majorBidi"/>
          <w:sz w:val="24"/>
          <w:szCs w:val="24"/>
        </w:rPr>
        <w:t>habrán de</w:t>
      </w:r>
      <w:r w:rsidRPr="00E15127">
        <w:rPr>
          <w:rFonts w:ascii="AkzidenzGrotesk" w:eastAsiaTheme="majorEastAsia" w:hAnsi="AkzidenzGrotesk" w:cstheme="majorBidi"/>
          <w:sz w:val="24"/>
          <w:szCs w:val="24"/>
        </w:rPr>
        <w:t xml:space="preserve"> informar de esta situación a la UED, justificando las razones por las cuales no se llevó a cabo la evaluación</w:t>
      </w:r>
      <w:r w:rsidR="00583E97">
        <w:rPr>
          <w:rFonts w:ascii="AkzidenzGrotesk" w:eastAsiaTheme="majorEastAsia" w:hAnsi="AkzidenzGrotesk" w:cstheme="majorBidi"/>
          <w:sz w:val="24"/>
          <w:szCs w:val="24"/>
        </w:rPr>
        <w:t>,</w:t>
      </w:r>
      <w:r w:rsidRPr="00E15127">
        <w:rPr>
          <w:rFonts w:ascii="AkzidenzGrotesk" w:eastAsiaTheme="majorEastAsia" w:hAnsi="AkzidenzGrotesk" w:cstheme="majorBidi"/>
          <w:sz w:val="24"/>
          <w:szCs w:val="24"/>
        </w:rPr>
        <w:t xml:space="preserve"> para que la UED en el ámbito de sus atribuciones incluya estas evaluaciones dentro del proceso de evaluación 202</w:t>
      </w:r>
      <w:r w:rsidR="00583E97">
        <w:rPr>
          <w:rFonts w:ascii="AkzidenzGrotesk" w:eastAsiaTheme="majorEastAsia" w:hAnsi="AkzidenzGrotesk" w:cstheme="majorBidi"/>
          <w:sz w:val="24"/>
          <w:szCs w:val="24"/>
        </w:rPr>
        <w:t>5</w:t>
      </w:r>
      <w:r w:rsidRPr="00E15127">
        <w:rPr>
          <w:rFonts w:ascii="AkzidenzGrotesk" w:eastAsiaTheme="majorEastAsia" w:hAnsi="AkzidenzGrotesk" w:cstheme="majorBidi"/>
          <w:sz w:val="24"/>
          <w:szCs w:val="24"/>
        </w:rPr>
        <w:t>.</w:t>
      </w:r>
    </w:p>
    <w:p w14:paraId="0A15A118" w14:textId="77777777" w:rsidR="00AD6201" w:rsidRPr="00E15127" w:rsidRDefault="00AD6201" w:rsidP="00AD6201">
      <w:pPr>
        <w:pStyle w:val="Prrafodelista"/>
        <w:jc w:val="both"/>
        <w:rPr>
          <w:rFonts w:ascii="AkzidenzGrotesk" w:eastAsiaTheme="majorEastAsia" w:hAnsi="AkzidenzGrotesk" w:cstheme="majorBidi"/>
          <w:sz w:val="24"/>
          <w:szCs w:val="24"/>
        </w:rPr>
      </w:pPr>
    </w:p>
    <w:p w14:paraId="06322E03" w14:textId="32CDC67E" w:rsidR="00B0123C" w:rsidRDefault="00B0123C" w:rsidP="00816824">
      <w:pPr>
        <w:pStyle w:val="Prrafodelista"/>
        <w:numPr>
          <w:ilvl w:val="0"/>
          <w:numId w:val="3"/>
        </w:numPr>
        <w:jc w:val="both"/>
        <w:rPr>
          <w:rFonts w:ascii="AkzidenzGrotesk" w:eastAsiaTheme="majorEastAsia" w:hAnsi="AkzidenzGrotesk" w:cstheme="majorBidi"/>
          <w:sz w:val="24"/>
          <w:szCs w:val="24"/>
        </w:rPr>
      </w:pPr>
      <w:r w:rsidRPr="00E15127">
        <w:rPr>
          <w:rFonts w:ascii="AkzidenzGrotesk" w:eastAsiaTheme="majorEastAsia" w:hAnsi="AkzidenzGrotesk" w:cstheme="majorBidi"/>
          <w:sz w:val="24"/>
          <w:szCs w:val="24"/>
        </w:rPr>
        <w:t>La UED atenderá las consultas y solicitudes relacionadas con el PAE 202</w:t>
      </w:r>
      <w:r w:rsidR="00346215">
        <w:rPr>
          <w:rFonts w:ascii="AkzidenzGrotesk" w:eastAsiaTheme="majorEastAsia" w:hAnsi="AkzidenzGrotesk" w:cstheme="majorBidi"/>
          <w:sz w:val="24"/>
          <w:szCs w:val="24"/>
        </w:rPr>
        <w:t>5</w:t>
      </w:r>
      <w:r w:rsidRPr="00E15127">
        <w:rPr>
          <w:rFonts w:ascii="AkzidenzGrotesk" w:eastAsiaTheme="majorEastAsia" w:hAnsi="AkzidenzGrotesk" w:cstheme="majorBidi"/>
          <w:sz w:val="24"/>
          <w:szCs w:val="24"/>
        </w:rPr>
        <w:t xml:space="preserve"> y resolverá los casos no previstos en el ámbito de </w:t>
      </w:r>
      <w:r w:rsidR="00095C97" w:rsidRPr="00E15127">
        <w:rPr>
          <w:rFonts w:ascii="AkzidenzGrotesk" w:eastAsiaTheme="majorEastAsia" w:hAnsi="AkzidenzGrotesk" w:cstheme="majorBidi"/>
          <w:sz w:val="24"/>
          <w:szCs w:val="24"/>
        </w:rPr>
        <w:t>sus atribuciones</w:t>
      </w:r>
      <w:r w:rsidRPr="00E15127">
        <w:rPr>
          <w:rFonts w:ascii="AkzidenzGrotesk" w:eastAsiaTheme="majorEastAsia" w:hAnsi="AkzidenzGrotesk" w:cstheme="majorBidi"/>
          <w:sz w:val="24"/>
          <w:szCs w:val="24"/>
        </w:rPr>
        <w:t>.</w:t>
      </w:r>
    </w:p>
    <w:p w14:paraId="64F14F96" w14:textId="77777777" w:rsidR="00AA1FDC" w:rsidRPr="00AA1FDC" w:rsidRDefault="00AA1FDC" w:rsidP="00AA1FDC">
      <w:pPr>
        <w:pStyle w:val="Prrafodelista"/>
        <w:rPr>
          <w:rFonts w:ascii="AkzidenzGrotesk" w:eastAsiaTheme="majorEastAsia" w:hAnsi="AkzidenzGrotesk" w:cstheme="majorBidi"/>
          <w:sz w:val="24"/>
          <w:szCs w:val="24"/>
        </w:rPr>
      </w:pPr>
    </w:p>
    <w:p w14:paraId="458D9DF3" w14:textId="77777777" w:rsidR="00AA1FDC" w:rsidRDefault="00AA1FDC" w:rsidP="00AA1FDC">
      <w:pPr>
        <w:jc w:val="both"/>
        <w:rPr>
          <w:rFonts w:ascii="AkzidenzGrotesk" w:eastAsiaTheme="majorEastAsia" w:hAnsi="AkzidenzGrotesk" w:cstheme="majorBidi"/>
        </w:rPr>
      </w:pPr>
    </w:p>
    <w:p w14:paraId="37929549" w14:textId="4724371C" w:rsidR="001155E7" w:rsidRPr="00D91187" w:rsidRDefault="001155E7" w:rsidP="001155E7">
      <w:pPr>
        <w:pStyle w:val="Ttulo1"/>
      </w:pPr>
      <w:bookmarkStart w:id="86" w:name="_Toc193393484"/>
      <w:bookmarkStart w:id="87" w:name="_Toc193393805"/>
      <w:bookmarkEnd w:id="85"/>
      <w:r>
        <w:lastRenderedPageBreak/>
        <w:t>IX</w:t>
      </w:r>
      <w:r w:rsidRPr="00D91187">
        <w:t>.- CRONOGRAMA DE EJECUCIÓN</w:t>
      </w:r>
      <w:bookmarkEnd w:id="86"/>
      <w:bookmarkEnd w:id="87"/>
      <w:r w:rsidRPr="00D91187">
        <w:t xml:space="preserve"> </w:t>
      </w:r>
    </w:p>
    <w:p w14:paraId="05428577" w14:textId="77777777" w:rsidR="0082406A" w:rsidRDefault="0082406A" w:rsidP="003771D9">
      <w:pPr>
        <w:ind w:right="90"/>
        <w:jc w:val="both"/>
        <w:rPr>
          <w:rFonts w:ascii="AkzidenzGrotesk" w:eastAsia="Times New Roman" w:hAnsi="AkzidenzGrotesk" w:cs="Arial"/>
          <w:color w:val="000000"/>
          <w:lang w:val="es-MX"/>
        </w:rPr>
      </w:pPr>
    </w:p>
    <w:p w14:paraId="18DF7759" w14:textId="6406D416" w:rsidR="00B45D6D" w:rsidRDefault="00747D69" w:rsidP="003771D9">
      <w:pPr>
        <w:ind w:right="90"/>
        <w:jc w:val="both"/>
        <w:rPr>
          <w:rFonts w:ascii="AkzidenzGrotesk" w:eastAsia="Times New Roman" w:hAnsi="AkzidenzGrotesk" w:cs="Arial"/>
          <w:color w:val="000000"/>
          <w:lang w:val="es-MX"/>
        </w:rPr>
      </w:pPr>
      <w:r w:rsidRPr="00A64904">
        <w:rPr>
          <w:rFonts w:ascii="AkzidenzGrotesk" w:eastAsia="Times New Roman" w:hAnsi="AkzidenzGrotesk" w:cs="Arial"/>
          <w:color w:val="000000"/>
          <w:lang w:val="es-MX"/>
        </w:rPr>
        <w:t xml:space="preserve">Las dependencias y entidades responsables de los </w:t>
      </w:r>
      <w:r w:rsidR="00095C97" w:rsidRPr="00A64904">
        <w:rPr>
          <w:rFonts w:ascii="AkzidenzGrotesk" w:eastAsia="Times New Roman" w:hAnsi="AkzidenzGrotesk" w:cs="Arial"/>
          <w:color w:val="000000"/>
          <w:lang w:val="es-MX"/>
        </w:rPr>
        <w:t xml:space="preserve">Programas </w:t>
      </w:r>
      <w:r w:rsidR="0039184C">
        <w:rPr>
          <w:rFonts w:ascii="AkzidenzGrotesk" w:eastAsia="Times New Roman" w:hAnsi="AkzidenzGrotesk" w:cs="Arial"/>
          <w:color w:val="000000"/>
          <w:lang w:val="es-MX"/>
        </w:rPr>
        <w:t>p</w:t>
      </w:r>
      <w:r w:rsidR="00095C97" w:rsidRPr="00A64904">
        <w:rPr>
          <w:rFonts w:ascii="AkzidenzGrotesk" w:eastAsia="Times New Roman" w:hAnsi="AkzidenzGrotesk" w:cs="Arial"/>
          <w:color w:val="000000"/>
          <w:lang w:val="es-MX"/>
        </w:rPr>
        <w:t xml:space="preserve">resupuestarios </w:t>
      </w:r>
      <w:r w:rsidRPr="00A64904">
        <w:rPr>
          <w:rFonts w:ascii="AkzidenzGrotesk" w:eastAsia="Times New Roman" w:hAnsi="AkzidenzGrotesk" w:cs="Arial"/>
          <w:color w:val="000000"/>
          <w:lang w:val="es-MX"/>
        </w:rPr>
        <w:t xml:space="preserve">y </w:t>
      </w:r>
      <w:r w:rsidR="00095C97" w:rsidRPr="00A64904">
        <w:rPr>
          <w:rFonts w:ascii="AkzidenzGrotesk" w:eastAsia="Times New Roman" w:hAnsi="AkzidenzGrotesk" w:cs="Arial"/>
          <w:color w:val="000000"/>
          <w:lang w:val="es-MX"/>
        </w:rPr>
        <w:t xml:space="preserve">Políticas Públicas </w:t>
      </w:r>
      <w:r w:rsidRPr="00A64904">
        <w:rPr>
          <w:rFonts w:ascii="AkzidenzGrotesk" w:eastAsia="Times New Roman" w:hAnsi="AkzidenzGrotesk" w:cs="Arial"/>
          <w:color w:val="000000"/>
          <w:lang w:val="es-MX"/>
        </w:rPr>
        <w:t>sujetos a evaluación deberán atender el siguiente cronograma</w:t>
      </w:r>
      <w:r w:rsidR="00111085">
        <w:rPr>
          <w:rFonts w:ascii="AkzidenzGrotesk" w:eastAsia="Times New Roman" w:hAnsi="AkzidenzGrotesk" w:cs="Arial"/>
          <w:color w:val="000000"/>
          <w:lang w:val="es-MX"/>
        </w:rPr>
        <w:t xml:space="preserve"> de ejecución.</w:t>
      </w:r>
    </w:p>
    <w:p w14:paraId="3F1C5EB2" w14:textId="77777777" w:rsidR="00656E50" w:rsidRDefault="00656E50" w:rsidP="003771D9">
      <w:pPr>
        <w:ind w:right="90"/>
        <w:jc w:val="both"/>
        <w:rPr>
          <w:rFonts w:ascii="AkzidenzGrotesk" w:eastAsia="Times New Roman" w:hAnsi="AkzidenzGrotesk" w:cs="Arial"/>
          <w:color w:val="000000"/>
          <w:lang w:val="es-MX"/>
        </w:rPr>
      </w:pPr>
    </w:p>
    <w:p w14:paraId="447CFBD9" w14:textId="77777777" w:rsidR="0082406A" w:rsidRDefault="0082406A" w:rsidP="003771D9">
      <w:pPr>
        <w:ind w:right="90"/>
        <w:jc w:val="both"/>
        <w:rPr>
          <w:rFonts w:ascii="AkzidenzGrotesk" w:eastAsia="Times New Roman" w:hAnsi="AkzidenzGrotesk" w:cs="Arial"/>
          <w:color w:val="000000"/>
          <w:lang w:val="es-MX"/>
        </w:rPr>
      </w:pPr>
    </w:p>
    <w:p w14:paraId="33098FEB" w14:textId="71794F08" w:rsidR="00656E50" w:rsidRDefault="007368CF" w:rsidP="003771D9">
      <w:pPr>
        <w:ind w:right="90"/>
        <w:jc w:val="both"/>
        <w:rPr>
          <w:rFonts w:ascii="AkzidenzGrotesk" w:eastAsia="Times New Roman" w:hAnsi="AkzidenzGrotesk" w:cs="Arial"/>
          <w:color w:val="000000"/>
          <w:lang w:val="es-MX"/>
        </w:rPr>
      </w:pPr>
      <w:r w:rsidRPr="007368CF">
        <w:rPr>
          <w:noProof/>
        </w:rPr>
        <w:drawing>
          <wp:inline distT="0" distB="0" distL="0" distR="0" wp14:anchorId="760E9EFF" wp14:editId="32A6A2FA">
            <wp:extent cx="5971540" cy="3444875"/>
            <wp:effectExtent l="0" t="0" r="0" b="3175"/>
            <wp:docPr id="2846122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3444875"/>
                    </a:xfrm>
                    <a:prstGeom prst="rect">
                      <a:avLst/>
                    </a:prstGeom>
                    <a:noFill/>
                    <a:ln>
                      <a:noFill/>
                    </a:ln>
                  </pic:spPr>
                </pic:pic>
              </a:graphicData>
            </a:graphic>
          </wp:inline>
        </w:drawing>
      </w:r>
    </w:p>
    <w:p w14:paraId="6AA6AC2B" w14:textId="77777777" w:rsidR="00656E50" w:rsidRDefault="00656E50" w:rsidP="003771D9">
      <w:pPr>
        <w:ind w:right="90"/>
        <w:jc w:val="both"/>
        <w:rPr>
          <w:rFonts w:ascii="AkzidenzGrotesk" w:eastAsia="Times New Roman" w:hAnsi="AkzidenzGrotesk" w:cs="Arial"/>
          <w:color w:val="000000"/>
          <w:lang w:val="es-MX"/>
        </w:rPr>
      </w:pPr>
    </w:p>
    <w:p w14:paraId="1EBC69E3" w14:textId="77777777" w:rsidR="00202F63" w:rsidRDefault="00202F63" w:rsidP="003771D9">
      <w:pPr>
        <w:ind w:right="90"/>
        <w:jc w:val="both"/>
        <w:rPr>
          <w:rFonts w:ascii="AkzidenzGrotesk" w:eastAsia="Times New Roman" w:hAnsi="AkzidenzGrotesk" w:cs="Arial"/>
          <w:color w:val="000000"/>
          <w:lang w:val="es-MX"/>
        </w:rPr>
      </w:pPr>
    </w:p>
    <w:p w14:paraId="781770F6" w14:textId="345F6F97" w:rsidR="00656E50" w:rsidRDefault="00EA43FE" w:rsidP="00EA43FE">
      <w:pPr>
        <w:pStyle w:val="Ttulo1"/>
        <w:rPr>
          <w:rFonts w:eastAsia="Times New Roman" w:cs="Arial"/>
          <w:color w:val="000000"/>
          <w:lang w:val="es-MX"/>
        </w:rPr>
      </w:pPr>
      <w:r>
        <w:t>X</w:t>
      </w:r>
      <w:r w:rsidRPr="00D91187">
        <w:t xml:space="preserve">.- </w:t>
      </w:r>
      <w:r>
        <w:t>TRANSITORIOS</w:t>
      </w:r>
    </w:p>
    <w:p w14:paraId="4C8C49D2" w14:textId="77777777" w:rsidR="00656E50" w:rsidRDefault="00656E50" w:rsidP="003771D9">
      <w:pPr>
        <w:ind w:right="90"/>
        <w:jc w:val="both"/>
        <w:rPr>
          <w:rFonts w:ascii="AkzidenzGrotesk" w:eastAsia="Times New Roman" w:hAnsi="AkzidenzGrotesk" w:cs="Arial"/>
          <w:color w:val="000000"/>
          <w:lang w:val="es-MX"/>
        </w:rPr>
      </w:pPr>
    </w:p>
    <w:p w14:paraId="0DE55FB9" w14:textId="7580B99A" w:rsidR="007E6487" w:rsidRDefault="007E6487" w:rsidP="003771D9">
      <w:pPr>
        <w:ind w:right="90"/>
        <w:jc w:val="both"/>
        <w:rPr>
          <w:rFonts w:ascii="AkzidenzGrotesk" w:eastAsia="Times New Roman" w:hAnsi="AkzidenzGrotesk" w:cs="Arial"/>
          <w:color w:val="000000"/>
        </w:rPr>
      </w:pPr>
      <w:r w:rsidRPr="007E6487">
        <w:rPr>
          <w:rFonts w:ascii="AkzidenzGrotesk" w:eastAsia="Times New Roman" w:hAnsi="AkzidenzGrotesk" w:cs="Arial"/>
          <w:color w:val="000000"/>
        </w:rPr>
        <w:t>PRIMERO. El presente Programa Anual de Evaluaci</w:t>
      </w:r>
      <w:r>
        <w:rPr>
          <w:rFonts w:ascii="AkzidenzGrotesk" w:eastAsia="Times New Roman" w:hAnsi="AkzidenzGrotesk" w:cs="Arial"/>
          <w:color w:val="000000"/>
        </w:rPr>
        <w:t>ó</w:t>
      </w:r>
      <w:r w:rsidRPr="007E6487">
        <w:rPr>
          <w:rFonts w:ascii="AkzidenzGrotesk" w:eastAsia="Times New Roman" w:hAnsi="AkzidenzGrotesk" w:cs="Arial"/>
          <w:color w:val="000000"/>
        </w:rPr>
        <w:t>n 202</w:t>
      </w:r>
      <w:r w:rsidR="00202F63">
        <w:rPr>
          <w:rFonts w:ascii="AkzidenzGrotesk" w:eastAsia="Times New Roman" w:hAnsi="AkzidenzGrotesk" w:cs="Arial"/>
          <w:color w:val="000000"/>
        </w:rPr>
        <w:t>5, correspondiente al ejercicio fiscal 2024</w:t>
      </w:r>
      <w:r w:rsidRPr="007E6487">
        <w:rPr>
          <w:rFonts w:ascii="AkzidenzGrotesk" w:eastAsia="Times New Roman" w:hAnsi="AkzidenzGrotesk" w:cs="Arial"/>
          <w:color w:val="000000"/>
        </w:rPr>
        <w:t xml:space="preserve"> del Municipio de </w:t>
      </w:r>
      <w:r>
        <w:rPr>
          <w:rFonts w:ascii="AkzidenzGrotesk" w:eastAsia="Times New Roman" w:hAnsi="AkzidenzGrotesk" w:cs="Arial"/>
          <w:color w:val="000000"/>
        </w:rPr>
        <w:t xml:space="preserve">Centro, Tabasco; </w:t>
      </w:r>
      <w:r w:rsidRPr="007E6487">
        <w:rPr>
          <w:rFonts w:ascii="AkzidenzGrotesk" w:eastAsia="Times New Roman" w:hAnsi="AkzidenzGrotesk" w:cs="Arial"/>
          <w:color w:val="000000"/>
        </w:rPr>
        <w:t xml:space="preserve">entra en vigor el día de su publicación en </w:t>
      </w:r>
      <w:r w:rsidR="003555FB">
        <w:rPr>
          <w:rFonts w:ascii="AkzidenzGrotesk" w:eastAsia="Times New Roman" w:hAnsi="AkzidenzGrotesk" w:cs="Arial"/>
          <w:color w:val="000000"/>
        </w:rPr>
        <w:t>la página oficial del municipio.</w:t>
      </w:r>
    </w:p>
    <w:p w14:paraId="190AC169" w14:textId="77777777" w:rsidR="007E6487" w:rsidRDefault="007E6487" w:rsidP="003771D9">
      <w:pPr>
        <w:ind w:right="90"/>
        <w:jc w:val="both"/>
        <w:rPr>
          <w:rFonts w:ascii="AkzidenzGrotesk" w:eastAsia="Times New Roman" w:hAnsi="AkzidenzGrotesk" w:cs="Arial"/>
          <w:color w:val="000000"/>
        </w:rPr>
      </w:pPr>
    </w:p>
    <w:p w14:paraId="1FACBAF4" w14:textId="665D2FF8" w:rsidR="00656E50" w:rsidRDefault="007E6487" w:rsidP="003555FB">
      <w:pPr>
        <w:ind w:right="90"/>
        <w:jc w:val="both"/>
        <w:rPr>
          <w:rFonts w:ascii="AkzidenzGrotesk" w:eastAsia="Times New Roman" w:hAnsi="AkzidenzGrotesk" w:cs="Arial"/>
          <w:color w:val="000000"/>
          <w:lang w:val="es-MX"/>
        </w:rPr>
      </w:pPr>
      <w:r w:rsidRPr="007E6487">
        <w:rPr>
          <w:rFonts w:ascii="AkzidenzGrotesk" w:eastAsia="Times New Roman" w:hAnsi="AkzidenzGrotesk" w:cs="Arial"/>
          <w:color w:val="000000"/>
        </w:rPr>
        <w:t xml:space="preserve"> </w:t>
      </w:r>
    </w:p>
    <w:p w14:paraId="7B641E43" w14:textId="77777777" w:rsidR="00656E50" w:rsidRDefault="00656E50" w:rsidP="003771D9">
      <w:pPr>
        <w:ind w:right="90"/>
        <w:jc w:val="both"/>
        <w:rPr>
          <w:rFonts w:ascii="AkzidenzGrotesk" w:eastAsia="Times New Roman" w:hAnsi="AkzidenzGrotesk" w:cs="Arial"/>
          <w:color w:val="000000"/>
          <w:lang w:val="es-MX"/>
        </w:rPr>
      </w:pPr>
    </w:p>
    <w:p w14:paraId="07AAD22B" w14:textId="77777777" w:rsidR="00202F63" w:rsidRDefault="00202F63" w:rsidP="003771D9">
      <w:pPr>
        <w:ind w:right="90"/>
        <w:jc w:val="both"/>
        <w:rPr>
          <w:rFonts w:ascii="AkzidenzGrotesk" w:eastAsia="Times New Roman" w:hAnsi="AkzidenzGrotesk" w:cs="Arial"/>
          <w:color w:val="000000"/>
          <w:lang w:val="es-MX"/>
        </w:rPr>
      </w:pPr>
    </w:p>
    <w:p w14:paraId="18754637" w14:textId="77777777" w:rsidR="00202F63" w:rsidRDefault="00202F63" w:rsidP="003771D9">
      <w:pPr>
        <w:ind w:right="90"/>
        <w:jc w:val="both"/>
        <w:rPr>
          <w:rFonts w:ascii="AkzidenzGrotesk" w:eastAsia="Times New Roman" w:hAnsi="AkzidenzGrotesk" w:cs="Arial"/>
          <w:color w:val="000000"/>
          <w:lang w:val="es-MX"/>
        </w:rPr>
      </w:pPr>
    </w:p>
    <w:p w14:paraId="106CFB3D" w14:textId="77777777" w:rsidR="00202F63" w:rsidRDefault="00202F63" w:rsidP="003771D9">
      <w:pPr>
        <w:ind w:right="90"/>
        <w:jc w:val="both"/>
        <w:rPr>
          <w:rFonts w:ascii="AkzidenzGrotesk" w:eastAsia="Times New Roman" w:hAnsi="AkzidenzGrotesk" w:cs="Arial"/>
          <w:color w:val="000000"/>
          <w:lang w:val="es-MX"/>
        </w:rPr>
      </w:pPr>
    </w:p>
    <w:p w14:paraId="520933ED" w14:textId="77777777" w:rsidR="00202F63" w:rsidRDefault="00202F63" w:rsidP="003771D9">
      <w:pPr>
        <w:ind w:right="90"/>
        <w:jc w:val="both"/>
        <w:rPr>
          <w:rFonts w:ascii="AkzidenzGrotesk" w:eastAsia="Times New Roman" w:hAnsi="AkzidenzGrotesk" w:cs="Arial"/>
          <w:color w:val="000000"/>
          <w:lang w:val="es-MX"/>
        </w:rPr>
      </w:pPr>
    </w:p>
    <w:p w14:paraId="6BE92BEA" w14:textId="77777777" w:rsidR="00202F63" w:rsidRDefault="00202F63" w:rsidP="003771D9">
      <w:pPr>
        <w:ind w:right="90"/>
        <w:jc w:val="both"/>
        <w:rPr>
          <w:rFonts w:ascii="AkzidenzGrotesk" w:eastAsia="Times New Roman" w:hAnsi="AkzidenzGrotesk" w:cs="Arial"/>
          <w:color w:val="000000"/>
          <w:lang w:val="es-MX"/>
        </w:rPr>
      </w:pPr>
    </w:p>
    <w:p w14:paraId="3BE07970" w14:textId="087C23CD" w:rsidR="00932FC0" w:rsidRDefault="00055F00" w:rsidP="00A42A54">
      <w:pPr>
        <w:pStyle w:val="Ttulo1"/>
        <w:spacing w:before="0"/>
        <w:ind w:right="332"/>
        <w:rPr>
          <w:rFonts w:eastAsia="Times New Roman"/>
          <w:lang w:val="es-US"/>
        </w:rPr>
      </w:pPr>
      <w:bookmarkStart w:id="88" w:name="_Toc193393485"/>
      <w:bookmarkStart w:id="89" w:name="_Toc193393806"/>
      <w:bookmarkStart w:id="90" w:name="_Toc133314276"/>
      <w:r>
        <w:rPr>
          <w:rFonts w:eastAsia="Times New Roman"/>
          <w:lang w:val="es-US"/>
        </w:rPr>
        <w:lastRenderedPageBreak/>
        <w:t xml:space="preserve">XI. </w:t>
      </w:r>
      <w:r w:rsidR="00932FC0">
        <w:rPr>
          <w:rFonts w:eastAsia="Times New Roman"/>
          <w:lang w:val="es-US"/>
        </w:rPr>
        <w:t>ANEXOS</w:t>
      </w:r>
      <w:bookmarkEnd w:id="88"/>
      <w:bookmarkEnd w:id="89"/>
    </w:p>
    <w:p w14:paraId="7898EB4B" w14:textId="7A629889" w:rsidR="00747D69" w:rsidRPr="00E0061A" w:rsidRDefault="00747D69" w:rsidP="004A347E">
      <w:pPr>
        <w:pStyle w:val="Ttulo2"/>
        <w:spacing w:before="0"/>
        <w:jc w:val="both"/>
        <w:rPr>
          <w:rFonts w:eastAsia="Times New Roman"/>
          <w:sz w:val="24"/>
          <w:szCs w:val="24"/>
          <w:lang w:val="es-US"/>
        </w:rPr>
      </w:pPr>
      <w:bookmarkStart w:id="91" w:name="_Toc193393486"/>
      <w:bookmarkStart w:id="92" w:name="_Toc193393807"/>
      <w:r w:rsidRPr="00E0061A">
        <w:rPr>
          <w:rFonts w:cs="Arial"/>
          <w:sz w:val="24"/>
          <w:szCs w:val="24"/>
          <w:lang w:val="es-MX"/>
        </w:rPr>
        <w:t>Anexo 1. Fuentes de financiamiento de los programas a evaluar del Programa Anual de Evaluación (PAE) 202</w:t>
      </w:r>
      <w:r w:rsidR="004A01BB" w:rsidRPr="00E0061A">
        <w:rPr>
          <w:rFonts w:cs="Arial"/>
          <w:sz w:val="24"/>
          <w:szCs w:val="24"/>
          <w:lang w:val="es-MX"/>
        </w:rPr>
        <w:t>5</w:t>
      </w:r>
      <w:r w:rsidRPr="00E0061A">
        <w:rPr>
          <w:rFonts w:cs="Arial"/>
          <w:sz w:val="24"/>
          <w:szCs w:val="24"/>
          <w:lang w:val="es-MX"/>
        </w:rPr>
        <w:t xml:space="preserve"> correspondiente al ejercicio fiscal 202</w:t>
      </w:r>
      <w:r w:rsidR="004A01BB" w:rsidRPr="00E0061A">
        <w:rPr>
          <w:rFonts w:cs="Arial"/>
          <w:sz w:val="24"/>
          <w:szCs w:val="24"/>
          <w:lang w:val="es-MX"/>
        </w:rPr>
        <w:t>4</w:t>
      </w:r>
      <w:r w:rsidRPr="00E0061A">
        <w:rPr>
          <w:rFonts w:cs="Arial"/>
          <w:sz w:val="24"/>
          <w:szCs w:val="24"/>
          <w:lang w:val="es-MX"/>
        </w:rPr>
        <w:t>.</w:t>
      </w:r>
      <w:bookmarkEnd w:id="90"/>
      <w:bookmarkEnd w:id="91"/>
      <w:bookmarkEnd w:id="92"/>
      <w:r w:rsidRPr="00E0061A">
        <w:rPr>
          <w:rFonts w:cs="Arial"/>
          <w:sz w:val="24"/>
          <w:szCs w:val="24"/>
          <w:lang w:val="es-MX"/>
        </w:rPr>
        <w:t xml:space="preserve"> </w:t>
      </w:r>
    </w:p>
    <w:p w14:paraId="1D878C0B" w14:textId="77777777" w:rsidR="00747D69" w:rsidRDefault="00747D69" w:rsidP="00A42A54">
      <w:pPr>
        <w:spacing w:line="200" w:lineRule="exact"/>
        <w:ind w:left="709" w:hanging="709"/>
        <w:rPr>
          <w:rFonts w:ascii="AkzidenzGrotesk" w:eastAsia="Times New Roman" w:hAnsi="AkzidenzGrotesk" w:cs="Times New Roman"/>
          <w:lang w:val="es-US"/>
        </w:rPr>
      </w:pPr>
    </w:p>
    <w:tbl>
      <w:tblPr>
        <w:tblStyle w:val="Tablaconcuadrcula"/>
        <w:tblW w:w="9865" w:type="dxa"/>
        <w:jc w:val="center"/>
        <w:tblLayout w:type="fixed"/>
        <w:tblLook w:val="04A0" w:firstRow="1" w:lastRow="0" w:firstColumn="1" w:lastColumn="0" w:noHBand="0" w:noVBand="1"/>
      </w:tblPr>
      <w:tblGrid>
        <w:gridCol w:w="418"/>
        <w:gridCol w:w="783"/>
        <w:gridCol w:w="1346"/>
        <w:gridCol w:w="7318"/>
      </w:tblGrid>
      <w:tr w:rsidR="009D67BE" w:rsidRPr="00BE05E6" w14:paraId="76A420D5" w14:textId="77777777" w:rsidTr="009D67BE">
        <w:trPr>
          <w:trHeight w:val="57"/>
          <w:tblHeader/>
          <w:jc w:val="center"/>
        </w:trPr>
        <w:tc>
          <w:tcPr>
            <w:tcW w:w="418" w:type="dxa"/>
            <w:tcBorders>
              <w:top w:val="single" w:sz="4" w:space="0" w:color="auto"/>
              <w:left w:val="single" w:sz="4" w:space="0" w:color="auto"/>
              <w:bottom w:val="single" w:sz="4" w:space="0" w:color="auto"/>
              <w:right w:val="single" w:sz="4" w:space="0" w:color="auto"/>
            </w:tcBorders>
            <w:shd w:val="clear" w:color="auto" w:fill="971922"/>
            <w:hideMark/>
          </w:tcPr>
          <w:p w14:paraId="741435C5" w14:textId="77777777" w:rsidR="00747D69" w:rsidRPr="00D24231" w:rsidRDefault="00747D69" w:rsidP="00394878">
            <w:pPr>
              <w:jc w:val="both"/>
              <w:rPr>
                <w:rFonts w:ascii="AkzidenzGrotesk" w:hAnsi="AkzidenzGrotesk" w:cs="Calibri Light"/>
                <w:b/>
                <w:color w:val="FFFFFF" w:themeColor="background1"/>
                <w:sz w:val="18"/>
                <w:szCs w:val="18"/>
              </w:rPr>
            </w:pPr>
          </w:p>
          <w:p w14:paraId="2994AE43" w14:textId="77777777" w:rsidR="00747D69" w:rsidRDefault="00747D69" w:rsidP="00394878">
            <w:pPr>
              <w:jc w:val="both"/>
              <w:rPr>
                <w:rFonts w:ascii="AkzidenzGrotesk" w:hAnsi="AkzidenzGrotesk" w:cs="Calibri Light"/>
                <w:b/>
                <w:color w:val="FFFFFF" w:themeColor="background1"/>
                <w:sz w:val="18"/>
                <w:szCs w:val="18"/>
              </w:rPr>
            </w:pPr>
            <w:r w:rsidRPr="00D24231">
              <w:rPr>
                <w:rFonts w:ascii="AkzidenzGrotesk" w:hAnsi="AkzidenzGrotesk" w:cs="Calibri Light"/>
                <w:b/>
                <w:color w:val="FFFFFF" w:themeColor="background1"/>
                <w:sz w:val="18"/>
                <w:szCs w:val="18"/>
              </w:rPr>
              <w:t>No.</w:t>
            </w:r>
          </w:p>
          <w:p w14:paraId="465FB41D" w14:textId="77777777" w:rsidR="006B3D96" w:rsidRPr="00D24231" w:rsidRDefault="006B3D96" w:rsidP="00394878">
            <w:pPr>
              <w:jc w:val="both"/>
              <w:rPr>
                <w:rFonts w:ascii="AkzidenzGrotesk" w:hAnsi="AkzidenzGrotesk" w:cs="Calibri Light"/>
                <w:b/>
                <w:color w:val="FFFFFF" w:themeColor="background1"/>
                <w:sz w:val="18"/>
                <w:szCs w:val="18"/>
                <w:lang w:val="es-MX"/>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71922"/>
            <w:hideMark/>
          </w:tcPr>
          <w:p w14:paraId="304ACF84" w14:textId="77777777" w:rsidR="00747D69" w:rsidRPr="00D24231" w:rsidRDefault="00747D69" w:rsidP="009D67BE">
            <w:pPr>
              <w:jc w:val="center"/>
              <w:rPr>
                <w:rFonts w:ascii="AkzidenzGrotesk" w:hAnsi="AkzidenzGrotesk" w:cs="Calibri Light"/>
                <w:b/>
                <w:color w:val="FFFFFF" w:themeColor="background1"/>
                <w:sz w:val="18"/>
                <w:szCs w:val="18"/>
              </w:rPr>
            </w:pPr>
            <w:r w:rsidRPr="00D24231">
              <w:rPr>
                <w:rFonts w:ascii="AkzidenzGrotesk" w:hAnsi="AkzidenzGrotesk" w:cs="Calibri Light"/>
                <w:b/>
                <w:color w:val="FFFFFF" w:themeColor="background1"/>
                <w:sz w:val="18"/>
                <w:szCs w:val="18"/>
              </w:rPr>
              <w:t>Programa presupuestario</w:t>
            </w:r>
          </w:p>
        </w:tc>
        <w:tc>
          <w:tcPr>
            <w:tcW w:w="7318" w:type="dxa"/>
            <w:tcBorders>
              <w:top w:val="single" w:sz="4" w:space="0" w:color="auto"/>
              <w:left w:val="single" w:sz="4" w:space="0" w:color="auto"/>
              <w:bottom w:val="single" w:sz="4" w:space="0" w:color="auto"/>
              <w:right w:val="single" w:sz="4" w:space="0" w:color="auto"/>
            </w:tcBorders>
            <w:shd w:val="clear" w:color="auto" w:fill="971922"/>
            <w:hideMark/>
          </w:tcPr>
          <w:p w14:paraId="4107D6BE" w14:textId="77777777" w:rsidR="00747D69" w:rsidRPr="00D24231" w:rsidRDefault="00747D69" w:rsidP="00394878">
            <w:pPr>
              <w:jc w:val="center"/>
              <w:rPr>
                <w:rFonts w:ascii="AkzidenzGrotesk" w:hAnsi="AkzidenzGrotesk" w:cs="Calibri Light"/>
                <w:b/>
                <w:color w:val="FFFFFF" w:themeColor="background1"/>
                <w:sz w:val="18"/>
                <w:szCs w:val="18"/>
              </w:rPr>
            </w:pPr>
          </w:p>
          <w:p w14:paraId="64C5FE0E" w14:textId="77777777" w:rsidR="00747D69" w:rsidRPr="00D24231" w:rsidRDefault="00747D69" w:rsidP="00394878">
            <w:pPr>
              <w:jc w:val="center"/>
              <w:rPr>
                <w:rFonts w:ascii="AkzidenzGrotesk" w:hAnsi="AkzidenzGrotesk" w:cs="Calibri Light"/>
                <w:b/>
                <w:color w:val="FFFFFF" w:themeColor="background1"/>
                <w:sz w:val="18"/>
                <w:szCs w:val="18"/>
              </w:rPr>
            </w:pPr>
            <w:r w:rsidRPr="00D24231">
              <w:rPr>
                <w:rFonts w:ascii="AkzidenzGrotesk" w:hAnsi="AkzidenzGrotesk" w:cs="Calibri Light"/>
                <w:b/>
                <w:color w:val="FFFFFF" w:themeColor="background1"/>
                <w:sz w:val="18"/>
                <w:szCs w:val="18"/>
              </w:rPr>
              <w:t>Fuentes de Financiamiento</w:t>
            </w:r>
          </w:p>
          <w:p w14:paraId="1AB0406C" w14:textId="77777777" w:rsidR="00747D69" w:rsidRPr="00D24231" w:rsidRDefault="00747D69" w:rsidP="00394878">
            <w:pPr>
              <w:rPr>
                <w:rFonts w:ascii="AkzidenzGrotesk" w:hAnsi="AkzidenzGrotesk" w:cs="Calibri Light"/>
                <w:b/>
                <w:color w:val="FFFFFF" w:themeColor="background1"/>
                <w:sz w:val="18"/>
                <w:szCs w:val="18"/>
              </w:rPr>
            </w:pPr>
          </w:p>
        </w:tc>
      </w:tr>
      <w:tr w:rsidR="009D67BE" w:rsidRPr="00BE05E6" w14:paraId="3DD957F7" w14:textId="77777777" w:rsidTr="009D67BE">
        <w:trPr>
          <w:trHeight w:val="2038"/>
          <w:jc w:val="center"/>
        </w:trPr>
        <w:tc>
          <w:tcPr>
            <w:tcW w:w="418" w:type="dxa"/>
            <w:tcBorders>
              <w:top w:val="single" w:sz="4" w:space="0" w:color="auto"/>
              <w:left w:val="single" w:sz="4" w:space="0" w:color="auto"/>
              <w:bottom w:val="single" w:sz="4" w:space="0" w:color="auto"/>
              <w:right w:val="single" w:sz="4" w:space="0" w:color="auto"/>
            </w:tcBorders>
            <w:vAlign w:val="center"/>
            <w:hideMark/>
          </w:tcPr>
          <w:p w14:paraId="118C9506" w14:textId="77777777" w:rsidR="00747D69" w:rsidRPr="00681AF0" w:rsidRDefault="00747D69" w:rsidP="00394878">
            <w:pPr>
              <w:jc w:val="center"/>
              <w:rPr>
                <w:rFonts w:ascii="AkzidenzGrotesk" w:hAnsi="AkzidenzGrotesk" w:cs="Calibri Light"/>
                <w:sz w:val="18"/>
                <w:szCs w:val="18"/>
              </w:rPr>
            </w:pPr>
            <w:r w:rsidRPr="00681AF0">
              <w:rPr>
                <w:rFonts w:ascii="AkzidenzGrotesk" w:eastAsia="Times New Roman" w:hAnsi="AkzidenzGrotesk" w:cs="Arial"/>
                <w:color w:val="000000"/>
                <w:sz w:val="20"/>
                <w:szCs w:val="20"/>
                <w:lang w:val="es-MX"/>
              </w:rPr>
              <w:t>1</w:t>
            </w:r>
          </w:p>
        </w:tc>
        <w:tc>
          <w:tcPr>
            <w:tcW w:w="783" w:type="dxa"/>
            <w:tcBorders>
              <w:top w:val="single" w:sz="4" w:space="0" w:color="auto"/>
              <w:left w:val="single" w:sz="4" w:space="0" w:color="auto"/>
              <w:bottom w:val="single" w:sz="4" w:space="0" w:color="auto"/>
              <w:right w:val="single" w:sz="4" w:space="0" w:color="auto"/>
            </w:tcBorders>
            <w:vAlign w:val="center"/>
            <w:hideMark/>
          </w:tcPr>
          <w:p w14:paraId="593DD494" w14:textId="49902A70" w:rsidR="00747D69" w:rsidRPr="00483FA2" w:rsidRDefault="00483FA2" w:rsidP="009D67BE">
            <w:pPr>
              <w:ind w:left="-97" w:firstLine="97"/>
              <w:jc w:val="center"/>
              <w:rPr>
                <w:rFonts w:ascii="AkzidenzGrotesk" w:hAnsi="AkzidenzGrotesk" w:cs="Calibri Light"/>
                <w:sz w:val="18"/>
                <w:szCs w:val="18"/>
              </w:rPr>
            </w:pPr>
            <w:r w:rsidRPr="00483FA2">
              <w:rPr>
                <w:rFonts w:ascii="AkzidenzGrotesk" w:hAnsi="AkzidenzGrotesk" w:cs="Calibri Light"/>
                <w:sz w:val="18"/>
                <w:szCs w:val="18"/>
              </w:rPr>
              <w:t>E0</w:t>
            </w:r>
            <w:r w:rsidR="00210DDA">
              <w:rPr>
                <w:rFonts w:ascii="AkzidenzGrotesk" w:hAnsi="AkzidenzGrotesk" w:cs="Calibri Light"/>
                <w:sz w:val="18"/>
                <w:szCs w:val="18"/>
              </w:rPr>
              <w:t>01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41123F5" w14:textId="39E1B351" w:rsidR="00747D69" w:rsidRPr="00483FA2" w:rsidRDefault="00483FA2" w:rsidP="009D67BE">
            <w:pPr>
              <w:ind w:left="93" w:hanging="93"/>
              <w:jc w:val="both"/>
              <w:rPr>
                <w:rFonts w:ascii="AkzidenzGrotesk" w:hAnsi="AkzidenzGrotesk" w:cs="Calibri Light"/>
                <w:sz w:val="18"/>
                <w:szCs w:val="18"/>
              </w:rPr>
            </w:pPr>
            <w:r w:rsidRPr="00483FA2">
              <w:rPr>
                <w:rFonts w:ascii="AkzidenzGrotesk" w:hAnsi="AkzidenzGrotesk" w:cs="Calibri Light"/>
                <w:sz w:val="18"/>
                <w:szCs w:val="18"/>
              </w:rPr>
              <w:t>Agua Potable</w:t>
            </w:r>
          </w:p>
        </w:tc>
        <w:tc>
          <w:tcPr>
            <w:tcW w:w="7318" w:type="dxa"/>
            <w:tcBorders>
              <w:top w:val="single" w:sz="4" w:space="0" w:color="auto"/>
              <w:left w:val="single" w:sz="4" w:space="0" w:color="auto"/>
              <w:bottom w:val="single" w:sz="4" w:space="0" w:color="auto"/>
              <w:right w:val="single" w:sz="4" w:space="0" w:color="auto"/>
            </w:tcBorders>
          </w:tcPr>
          <w:p w14:paraId="005AA7EB" w14:textId="77777777" w:rsidR="00747D69" w:rsidRPr="001931FD" w:rsidRDefault="001931FD" w:rsidP="00816824">
            <w:pPr>
              <w:pStyle w:val="Prrafodelista"/>
              <w:numPr>
                <w:ilvl w:val="0"/>
                <w:numId w:val="5"/>
              </w:numPr>
              <w:ind w:right="2209"/>
              <w:rPr>
                <w:rFonts w:ascii="AkzidenzGrotesk" w:hAnsi="AkzidenzGrotesk" w:cs="Calibri Light"/>
                <w:sz w:val="16"/>
                <w:szCs w:val="16"/>
              </w:rPr>
            </w:pPr>
            <w:r w:rsidRPr="001931FD">
              <w:rPr>
                <w:rFonts w:ascii="AkzidenzGrotesk" w:hAnsi="AkzidenzGrotesk" w:cs="Calibri Light"/>
                <w:sz w:val="16"/>
                <w:szCs w:val="16"/>
              </w:rPr>
              <w:t>Ingresos Propios</w:t>
            </w:r>
          </w:p>
          <w:p w14:paraId="19E0C661" w14:textId="77777777" w:rsidR="001931FD" w:rsidRPr="001931FD" w:rsidRDefault="001931FD" w:rsidP="00816824">
            <w:pPr>
              <w:pStyle w:val="Prrafodelista"/>
              <w:numPr>
                <w:ilvl w:val="0"/>
                <w:numId w:val="5"/>
              </w:numPr>
              <w:ind w:right="2209"/>
              <w:rPr>
                <w:rFonts w:ascii="AkzidenzGrotesk" w:hAnsi="AkzidenzGrotesk" w:cs="Calibri Light"/>
                <w:sz w:val="16"/>
                <w:szCs w:val="16"/>
              </w:rPr>
            </w:pPr>
            <w:r w:rsidRPr="001931FD">
              <w:rPr>
                <w:rFonts w:ascii="AkzidenzGrotesk" w:hAnsi="AkzidenzGrotesk" w:cs="Calibri Light"/>
                <w:sz w:val="16"/>
                <w:szCs w:val="16"/>
              </w:rPr>
              <w:t>Convenio SAPAET</w:t>
            </w:r>
          </w:p>
          <w:p w14:paraId="21E53C0A" w14:textId="77777777" w:rsidR="001931FD" w:rsidRPr="001931FD" w:rsidRDefault="001931FD" w:rsidP="00816824">
            <w:pPr>
              <w:pStyle w:val="Prrafodelista"/>
              <w:numPr>
                <w:ilvl w:val="0"/>
                <w:numId w:val="5"/>
              </w:numPr>
              <w:ind w:right="2209"/>
              <w:rPr>
                <w:rFonts w:ascii="AkzidenzGrotesk" w:hAnsi="AkzidenzGrotesk" w:cs="Calibri Light"/>
                <w:sz w:val="16"/>
                <w:szCs w:val="16"/>
              </w:rPr>
            </w:pPr>
            <w:r w:rsidRPr="001931FD">
              <w:rPr>
                <w:rFonts w:ascii="AkzidenzGrotesk" w:hAnsi="AkzidenzGrotesk" w:cs="Calibri Light"/>
                <w:sz w:val="16"/>
                <w:szCs w:val="16"/>
              </w:rPr>
              <w:t xml:space="preserve">Ramo 16 </w:t>
            </w:r>
          </w:p>
          <w:p w14:paraId="5CAF125D" w14:textId="4CE3DE80" w:rsidR="001931FD" w:rsidRPr="00117A11" w:rsidRDefault="001931FD" w:rsidP="00816824">
            <w:pPr>
              <w:pStyle w:val="Prrafodelista"/>
              <w:numPr>
                <w:ilvl w:val="0"/>
                <w:numId w:val="14"/>
              </w:numPr>
              <w:ind w:right="2209"/>
              <w:rPr>
                <w:rFonts w:ascii="AkzidenzGrotesk" w:hAnsi="AkzidenzGrotesk" w:cs="Calibri Light"/>
                <w:sz w:val="16"/>
                <w:szCs w:val="16"/>
              </w:rPr>
            </w:pPr>
            <w:r w:rsidRPr="00117A11">
              <w:rPr>
                <w:rFonts w:ascii="AkzidenzGrotesk" w:hAnsi="AkzidenzGrotesk" w:cs="Calibri Light"/>
                <w:sz w:val="16"/>
                <w:szCs w:val="16"/>
              </w:rPr>
              <w:t>Programa de Devolución de Derechos (PRODDER)</w:t>
            </w:r>
          </w:p>
          <w:p w14:paraId="58A31C73" w14:textId="3C0BB9CF" w:rsidR="001931FD" w:rsidRPr="00117A11" w:rsidRDefault="001931FD" w:rsidP="00816824">
            <w:pPr>
              <w:pStyle w:val="Prrafodelista"/>
              <w:numPr>
                <w:ilvl w:val="0"/>
                <w:numId w:val="14"/>
              </w:numPr>
              <w:ind w:right="2209"/>
              <w:rPr>
                <w:rFonts w:ascii="AkzidenzGrotesk" w:hAnsi="AkzidenzGrotesk" w:cs="Calibri Light"/>
                <w:sz w:val="16"/>
                <w:szCs w:val="16"/>
              </w:rPr>
            </w:pPr>
            <w:r w:rsidRPr="00117A11">
              <w:rPr>
                <w:rFonts w:ascii="AkzidenzGrotesk" w:hAnsi="AkzidenzGrotesk" w:cs="Calibri Light"/>
                <w:sz w:val="16"/>
                <w:szCs w:val="16"/>
              </w:rPr>
              <w:t>Programa de Agua Potable, Drenaje y Tratamiento (PROAGUA)</w:t>
            </w:r>
          </w:p>
          <w:p w14:paraId="375B677A" w14:textId="32EFC303" w:rsidR="00117A11" w:rsidRPr="00E92AEE" w:rsidRDefault="00117A11" w:rsidP="00816824">
            <w:pPr>
              <w:pStyle w:val="Prrafodelista"/>
              <w:numPr>
                <w:ilvl w:val="0"/>
                <w:numId w:val="12"/>
              </w:numPr>
              <w:ind w:right="2209"/>
              <w:rPr>
                <w:rFonts w:ascii="AkzidenzGrotesk" w:hAnsi="AkzidenzGrotesk" w:cs="Calibri Light"/>
                <w:sz w:val="16"/>
                <w:szCs w:val="16"/>
              </w:rPr>
            </w:pPr>
            <w:r>
              <w:rPr>
                <w:rFonts w:ascii="AkzidenzGrotesk" w:hAnsi="AkzidenzGrotesk" w:cs="Calibri Light"/>
                <w:sz w:val="16"/>
                <w:szCs w:val="16"/>
              </w:rPr>
              <w:t>Ramo 28. Participaciones a entidades federativas y municipios</w:t>
            </w:r>
          </w:p>
          <w:p w14:paraId="00A14B5F" w14:textId="2A7F3F32" w:rsidR="001931FD" w:rsidRPr="00117A11" w:rsidRDefault="001931FD" w:rsidP="00816824">
            <w:pPr>
              <w:pStyle w:val="Prrafodelista"/>
              <w:numPr>
                <w:ilvl w:val="0"/>
                <w:numId w:val="13"/>
              </w:numPr>
              <w:ind w:right="2209"/>
              <w:rPr>
                <w:rFonts w:ascii="AkzidenzGrotesk" w:hAnsi="AkzidenzGrotesk" w:cs="Calibri Light"/>
                <w:sz w:val="16"/>
                <w:szCs w:val="16"/>
              </w:rPr>
            </w:pPr>
            <w:r w:rsidRPr="00117A11">
              <w:rPr>
                <w:rFonts w:ascii="AkzidenzGrotesk" w:hAnsi="AkzidenzGrotesk" w:cs="Calibri Light"/>
                <w:sz w:val="16"/>
                <w:szCs w:val="16"/>
              </w:rPr>
              <w:t>Participaciones</w:t>
            </w:r>
          </w:p>
          <w:p w14:paraId="7FFE5BBA" w14:textId="1B103D51" w:rsidR="00BA5CBC" w:rsidRDefault="00BA5CBC" w:rsidP="00816824">
            <w:pPr>
              <w:pStyle w:val="Prrafodelista"/>
              <w:numPr>
                <w:ilvl w:val="0"/>
                <w:numId w:val="6"/>
              </w:numPr>
              <w:ind w:right="2209"/>
              <w:rPr>
                <w:rFonts w:ascii="AkzidenzGrotesk" w:hAnsi="AkzidenzGrotesk" w:cs="Calibri Light"/>
                <w:sz w:val="16"/>
                <w:szCs w:val="16"/>
              </w:rPr>
            </w:pPr>
            <w:r>
              <w:rPr>
                <w:rFonts w:ascii="AkzidenzGrotesk" w:hAnsi="AkzidenzGrotesk" w:cs="Calibri Light"/>
                <w:sz w:val="16"/>
                <w:szCs w:val="16"/>
              </w:rPr>
              <w:t>Ramo 33</w:t>
            </w:r>
            <w:r w:rsidR="00302950">
              <w:rPr>
                <w:rFonts w:ascii="AkzidenzGrotesk" w:hAnsi="AkzidenzGrotesk" w:cs="Calibri Light"/>
                <w:sz w:val="16"/>
                <w:szCs w:val="16"/>
              </w:rPr>
              <w:t xml:space="preserve"> Aportaciones Federales para Entidades Federativas y Municipios</w:t>
            </w:r>
          </w:p>
          <w:p w14:paraId="30FB903E" w14:textId="4907013C" w:rsidR="00BA5CBC" w:rsidRPr="00117A11" w:rsidRDefault="00BA5CBC" w:rsidP="00816824">
            <w:pPr>
              <w:pStyle w:val="Prrafodelista"/>
              <w:numPr>
                <w:ilvl w:val="0"/>
                <w:numId w:val="13"/>
              </w:numPr>
              <w:ind w:right="2209"/>
              <w:rPr>
                <w:rFonts w:ascii="AkzidenzGrotesk" w:hAnsi="AkzidenzGrotesk" w:cs="Calibri Light"/>
                <w:sz w:val="16"/>
                <w:szCs w:val="16"/>
              </w:rPr>
            </w:pPr>
            <w:r w:rsidRPr="00117A11">
              <w:rPr>
                <w:rFonts w:ascii="AkzidenzGrotesk" w:hAnsi="AkzidenzGrotesk" w:cs="Calibri Light"/>
                <w:sz w:val="16"/>
                <w:szCs w:val="16"/>
              </w:rPr>
              <w:t>FORTAMUN-DF</w:t>
            </w:r>
          </w:p>
        </w:tc>
      </w:tr>
      <w:tr w:rsidR="009D67BE" w:rsidRPr="00BE05E6" w14:paraId="3D40EC5F" w14:textId="77777777" w:rsidTr="009D67BE">
        <w:trPr>
          <w:trHeight w:val="2763"/>
          <w:jc w:val="center"/>
        </w:trPr>
        <w:tc>
          <w:tcPr>
            <w:tcW w:w="418" w:type="dxa"/>
            <w:tcBorders>
              <w:top w:val="single" w:sz="4" w:space="0" w:color="auto"/>
              <w:left w:val="single" w:sz="4" w:space="0" w:color="auto"/>
              <w:bottom w:val="single" w:sz="4" w:space="0" w:color="auto"/>
              <w:right w:val="single" w:sz="4" w:space="0" w:color="auto"/>
            </w:tcBorders>
            <w:vAlign w:val="center"/>
          </w:tcPr>
          <w:p w14:paraId="62FFF761" w14:textId="7EB8BD24" w:rsidR="008F2ADF" w:rsidRPr="00681AF0" w:rsidRDefault="008F2ADF" w:rsidP="00394878">
            <w:pPr>
              <w:jc w:val="center"/>
              <w:rPr>
                <w:rFonts w:ascii="AkzidenzGrotesk" w:eastAsia="Times New Roman" w:hAnsi="AkzidenzGrotesk" w:cs="Arial"/>
                <w:color w:val="000000"/>
                <w:sz w:val="20"/>
                <w:szCs w:val="20"/>
                <w:lang w:val="es-MX"/>
              </w:rPr>
            </w:pPr>
            <w:r>
              <w:rPr>
                <w:rFonts w:ascii="AkzidenzGrotesk" w:eastAsia="Times New Roman" w:hAnsi="AkzidenzGrotesk" w:cs="Arial"/>
                <w:color w:val="000000"/>
                <w:sz w:val="20"/>
                <w:szCs w:val="20"/>
                <w:lang w:val="es-MX"/>
              </w:rPr>
              <w:t>2</w:t>
            </w:r>
          </w:p>
        </w:tc>
        <w:tc>
          <w:tcPr>
            <w:tcW w:w="783" w:type="dxa"/>
            <w:tcBorders>
              <w:top w:val="single" w:sz="4" w:space="0" w:color="auto"/>
              <w:left w:val="single" w:sz="4" w:space="0" w:color="auto"/>
              <w:bottom w:val="single" w:sz="4" w:space="0" w:color="auto"/>
              <w:right w:val="single" w:sz="4" w:space="0" w:color="auto"/>
            </w:tcBorders>
            <w:vAlign w:val="center"/>
          </w:tcPr>
          <w:p w14:paraId="2E3B1EB2" w14:textId="77777777" w:rsidR="008F2ADF" w:rsidRDefault="008F2ADF" w:rsidP="00394878">
            <w:pPr>
              <w:jc w:val="center"/>
              <w:rPr>
                <w:rFonts w:ascii="AkzidenzGrotesk" w:hAnsi="AkzidenzGrotesk" w:cs="Calibri Light"/>
                <w:sz w:val="18"/>
                <w:szCs w:val="18"/>
              </w:rPr>
            </w:pPr>
            <w:r>
              <w:rPr>
                <w:rFonts w:ascii="AkzidenzGrotesk" w:hAnsi="AkzidenzGrotesk" w:cs="Calibri Light"/>
                <w:sz w:val="18"/>
                <w:szCs w:val="18"/>
              </w:rPr>
              <w:t>E002</w:t>
            </w:r>
          </w:p>
          <w:p w14:paraId="10C22DBE" w14:textId="62302A5A" w:rsidR="008F2ADF" w:rsidRPr="00483FA2" w:rsidRDefault="008F2ADF" w:rsidP="00394878">
            <w:pPr>
              <w:jc w:val="center"/>
              <w:rPr>
                <w:rFonts w:ascii="AkzidenzGrotesk" w:hAnsi="AkzidenzGrotesk" w:cs="Calibri Light"/>
                <w:sz w:val="18"/>
                <w:szCs w:val="18"/>
              </w:rPr>
            </w:pPr>
          </w:p>
        </w:tc>
        <w:tc>
          <w:tcPr>
            <w:tcW w:w="1346" w:type="dxa"/>
            <w:tcBorders>
              <w:top w:val="single" w:sz="4" w:space="0" w:color="auto"/>
              <w:left w:val="single" w:sz="4" w:space="0" w:color="auto"/>
              <w:bottom w:val="single" w:sz="4" w:space="0" w:color="auto"/>
              <w:right w:val="single" w:sz="4" w:space="0" w:color="auto"/>
            </w:tcBorders>
            <w:vAlign w:val="center"/>
          </w:tcPr>
          <w:p w14:paraId="04617BEA" w14:textId="6CD5B262" w:rsidR="008F2ADF" w:rsidRPr="00483FA2" w:rsidRDefault="008F2ADF" w:rsidP="002B0ABC">
            <w:pPr>
              <w:jc w:val="both"/>
              <w:rPr>
                <w:rFonts w:ascii="AkzidenzGrotesk" w:hAnsi="AkzidenzGrotesk" w:cs="Calibri Light"/>
                <w:sz w:val="18"/>
                <w:szCs w:val="18"/>
              </w:rPr>
            </w:pPr>
            <w:r>
              <w:rPr>
                <w:rFonts w:ascii="AkzidenzGrotesk" w:hAnsi="AkzidenzGrotesk" w:cs="Calibri Light"/>
                <w:sz w:val="18"/>
                <w:szCs w:val="18"/>
              </w:rPr>
              <w:t>Drenaje y Alcantarillado</w:t>
            </w:r>
          </w:p>
        </w:tc>
        <w:tc>
          <w:tcPr>
            <w:tcW w:w="7318" w:type="dxa"/>
            <w:tcBorders>
              <w:top w:val="single" w:sz="4" w:space="0" w:color="auto"/>
              <w:left w:val="single" w:sz="4" w:space="0" w:color="auto"/>
              <w:bottom w:val="single" w:sz="4" w:space="0" w:color="auto"/>
              <w:right w:val="single" w:sz="4" w:space="0" w:color="auto"/>
            </w:tcBorders>
          </w:tcPr>
          <w:p w14:paraId="606A0482" w14:textId="77777777" w:rsidR="008F2ADF" w:rsidRDefault="001A3D6B" w:rsidP="00816824">
            <w:pPr>
              <w:pStyle w:val="Prrafodelista"/>
              <w:numPr>
                <w:ilvl w:val="0"/>
                <w:numId w:val="5"/>
              </w:numPr>
              <w:spacing w:after="0"/>
              <w:ind w:right="2209"/>
              <w:rPr>
                <w:rFonts w:ascii="AkzidenzGrotesk" w:hAnsi="AkzidenzGrotesk" w:cs="Calibri Light"/>
                <w:sz w:val="16"/>
                <w:szCs w:val="16"/>
              </w:rPr>
            </w:pPr>
            <w:r>
              <w:rPr>
                <w:rFonts w:ascii="AkzidenzGrotesk" w:hAnsi="AkzidenzGrotesk" w:cs="Calibri Light"/>
                <w:sz w:val="16"/>
                <w:szCs w:val="16"/>
              </w:rPr>
              <w:t>Convenios estatales</w:t>
            </w:r>
          </w:p>
          <w:p w14:paraId="20D2BED3" w14:textId="22F51ED8" w:rsidR="001A3D6B" w:rsidRPr="001A3D6B" w:rsidRDefault="001A3D6B" w:rsidP="00816824">
            <w:pPr>
              <w:pStyle w:val="Prrafodelista"/>
              <w:numPr>
                <w:ilvl w:val="0"/>
                <w:numId w:val="14"/>
              </w:numPr>
              <w:spacing w:after="0"/>
              <w:ind w:right="2209"/>
              <w:rPr>
                <w:rFonts w:ascii="AkzidenzGrotesk" w:hAnsi="AkzidenzGrotesk" w:cs="Calibri Light"/>
                <w:sz w:val="16"/>
                <w:szCs w:val="16"/>
              </w:rPr>
            </w:pPr>
            <w:r w:rsidRPr="001A3D6B">
              <w:rPr>
                <w:rFonts w:ascii="AkzidenzGrotesk" w:hAnsi="AkzidenzGrotesk" w:cs="Calibri Light"/>
                <w:sz w:val="16"/>
                <w:szCs w:val="16"/>
              </w:rPr>
              <w:t>Convenio para la transferencia de la prestación del servicio de agua potable, alcantarillado, tratamiento y disposición de aguas residuales</w:t>
            </w:r>
          </w:p>
          <w:p w14:paraId="28D62C96" w14:textId="45050714" w:rsidR="001A3D6B" w:rsidRDefault="001A3D6B" w:rsidP="00816824">
            <w:pPr>
              <w:pStyle w:val="Prrafodelista"/>
              <w:numPr>
                <w:ilvl w:val="0"/>
                <w:numId w:val="13"/>
              </w:numPr>
              <w:spacing w:after="0"/>
              <w:ind w:right="2209"/>
              <w:rPr>
                <w:rFonts w:ascii="AkzidenzGrotesk" w:hAnsi="AkzidenzGrotesk" w:cs="Calibri Light"/>
                <w:sz w:val="16"/>
                <w:szCs w:val="16"/>
              </w:rPr>
            </w:pPr>
            <w:r>
              <w:rPr>
                <w:rFonts w:ascii="AkzidenzGrotesk" w:hAnsi="AkzidenzGrotesk" w:cs="Calibri Light"/>
                <w:sz w:val="16"/>
                <w:szCs w:val="16"/>
              </w:rPr>
              <w:t>Ingresos Municipales</w:t>
            </w:r>
          </w:p>
          <w:p w14:paraId="6903DE8A" w14:textId="637683DD" w:rsidR="001A3D6B" w:rsidRDefault="001A3D6B" w:rsidP="00816824">
            <w:pPr>
              <w:pStyle w:val="Prrafodelista"/>
              <w:numPr>
                <w:ilvl w:val="0"/>
                <w:numId w:val="14"/>
              </w:numPr>
              <w:spacing w:after="0"/>
              <w:ind w:right="2209"/>
              <w:rPr>
                <w:rFonts w:ascii="AkzidenzGrotesk" w:hAnsi="AkzidenzGrotesk" w:cs="Calibri Light"/>
                <w:sz w:val="16"/>
                <w:szCs w:val="16"/>
              </w:rPr>
            </w:pPr>
            <w:r>
              <w:rPr>
                <w:rFonts w:ascii="AkzidenzGrotesk" w:hAnsi="AkzidenzGrotesk" w:cs="Calibri Light"/>
                <w:sz w:val="16"/>
                <w:szCs w:val="16"/>
              </w:rPr>
              <w:t>Ingresos Propios</w:t>
            </w:r>
          </w:p>
          <w:p w14:paraId="7D4602B3" w14:textId="5BC0AAA0" w:rsidR="001A3D6B" w:rsidRDefault="001A3D6B" w:rsidP="00816824">
            <w:pPr>
              <w:pStyle w:val="Prrafodelista"/>
              <w:numPr>
                <w:ilvl w:val="0"/>
                <w:numId w:val="13"/>
              </w:numPr>
              <w:spacing w:after="0"/>
              <w:ind w:right="2209"/>
              <w:rPr>
                <w:rFonts w:ascii="AkzidenzGrotesk" w:hAnsi="AkzidenzGrotesk" w:cs="Calibri Light"/>
                <w:sz w:val="16"/>
                <w:szCs w:val="16"/>
              </w:rPr>
            </w:pPr>
            <w:r>
              <w:rPr>
                <w:rFonts w:ascii="AkzidenzGrotesk" w:hAnsi="AkzidenzGrotesk" w:cs="Calibri Light"/>
                <w:sz w:val="16"/>
                <w:szCs w:val="16"/>
              </w:rPr>
              <w:t>Ramo 16 Medio Ambiente y Recursos Naturales</w:t>
            </w:r>
          </w:p>
          <w:p w14:paraId="0C5E59E6" w14:textId="00DED3E8" w:rsidR="001A3D6B" w:rsidRDefault="001A3D6B" w:rsidP="00816824">
            <w:pPr>
              <w:pStyle w:val="Prrafodelista"/>
              <w:numPr>
                <w:ilvl w:val="0"/>
                <w:numId w:val="14"/>
              </w:numPr>
              <w:spacing w:after="0"/>
              <w:ind w:right="2209"/>
              <w:rPr>
                <w:rFonts w:ascii="AkzidenzGrotesk" w:hAnsi="AkzidenzGrotesk" w:cs="Calibri Light"/>
                <w:sz w:val="16"/>
                <w:szCs w:val="16"/>
              </w:rPr>
            </w:pPr>
            <w:r>
              <w:rPr>
                <w:rFonts w:ascii="AkzidenzGrotesk" w:hAnsi="AkzidenzGrotesk" w:cs="Calibri Light"/>
                <w:sz w:val="16"/>
                <w:szCs w:val="16"/>
              </w:rPr>
              <w:t>Programa de Agua Potable, Drenaje y Tratamiento (PROAGUA)</w:t>
            </w:r>
          </w:p>
          <w:p w14:paraId="21B64DB7" w14:textId="2A94A992" w:rsidR="001A3D6B" w:rsidRDefault="001A3D6B" w:rsidP="00816824">
            <w:pPr>
              <w:pStyle w:val="Prrafodelista"/>
              <w:numPr>
                <w:ilvl w:val="0"/>
                <w:numId w:val="14"/>
              </w:numPr>
              <w:spacing w:after="0"/>
              <w:ind w:right="2209"/>
              <w:rPr>
                <w:rFonts w:ascii="AkzidenzGrotesk" w:hAnsi="AkzidenzGrotesk" w:cs="Calibri Light"/>
                <w:sz w:val="16"/>
                <w:szCs w:val="16"/>
              </w:rPr>
            </w:pPr>
            <w:r>
              <w:rPr>
                <w:rFonts w:ascii="AkzidenzGrotesk" w:hAnsi="AkzidenzGrotesk" w:cs="Calibri Light"/>
                <w:sz w:val="16"/>
                <w:szCs w:val="16"/>
              </w:rPr>
              <w:t>Programa de Saneamiento de Aguas Residuales (PROSANEAR)</w:t>
            </w:r>
          </w:p>
          <w:p w14:paraId="614B15EC" w14:textId="4B8F1458" w:rsidR="001A3D6B" w:rsidRDefault="001A3D6B" w:rsidP="00816824">
            <w:pPr>
              <w:pStyle w:val="Prrafodelista"/>
              <w:numPr>
                <w:ilvl w:val="0"/>
                <w:numId w:val="13"/>
              </w:numPr>
              <w:spacing w:after="0"/>
              <w:ind w:right="2209"/>
              <w:rPr>
                <w:rFonts w:ascii="AkzidenzGrotesk" w:hAnsi="AkzidenzGrotesk" w:cs="Calibri Light"/>
                <w:sz w:val="16"/>
                <w:szCs w:val="16"/>
              </w:rPr>
            </w:pPr>
            <w:r>
              <w:rPr>
                <w:rFonts w:ascii="AkzidenzGrotesk" w:hAnsi="AkzidenzGrotesk" w:cs="Calibri Light"/>
                <w:sz w:val="16"/>
                <w:szCs w:val="16"/>
              </w:rPr>
              <w:t>Ramo 28 Participaciones a Entidades Federativas y Municipios</w:t>
            </w:r>
          </w:p>
          <w:p w14:paraId="2FCD29FF" w14:textId="6454C75E" w:rsidR="001A3D6B" w:rsidRDefault="001A3D6B" w:rsidP="00816824">
            <w:pPr>
              <w:pStyle w:val="Prrafodelista"/>
              <w:numPr>
                <w:ilvl w:val="0"/>
                <w:numId w:val="14"/>
              </w:numPr>
              <w:ind w:right="2209"/>
              <w:rPr>
                <w:rFonts w:ascii="AkzidenzGrotesk" w:hAnsi="AkzidenzGrotesk" w:cs="Calibri Light"/>
                <w:sz w:val="16"/>
                <w:szCs w:val="16"/>
              </w:rPr>
            </w:pPr>
            <w:r w:rsidRPr="001A3D6B">
              <w:rPr>
                <w:rFonts w:ascii="AkzidenzGrotesk" w:hAnsi="AkzidenzGrotesk" w:cs="Calibri Light"/>
                <w:sz w:val="16"/>
                <w:szCs w:val="16"/>
              </w:rPr>
              <w:t>Participaciones</w:t>
            </w:r>
          </w:p>
          <w:p w14:paraId="2ADB61BA" w14:textId="595EF0BC" w:rsidR="001A3D6B" w:rsidRPr="00BD4DF7" w:rsidRDefault="001A3D6B" w:rsidP="00816824">
            <w:pPr>
              <w:pStyle w:val="Prrafodelista"/>
              <w:numPr>
                <w:ilvl w:val="0"/>
                <w:numId w:val="13"/>
              </w:numPr>
              <w:ind w:right="2209"/>
              <w:rPr>
                <w:rFonts w:ascii="AkzidenzGrotesk" w:hAnsi="AkzidenzGrotesk" w:cs="Calibri Light"/>
                <w:sz w:val="16"/>
                <w:szCs w:val="16"/>
              </w:rPr>
            </w:pPr>
            <w:r>
              <w:rPr>
                <w:rFonts w:ascii="AkzidenzGrotesk" w:hAnsi="AkzidenzGrotesk" w:cs="Calibri Light"/>
                <w:sz w:val="16"/>
                <w:szCs w:val="16"/>
              </w:rPr>
              <w:t>Ramo 33 Aportaciones Federales para Entidades Federativas y Municipios</w:t>
            </w:r>
            <w:r w:rsidR="00BD4DF7">
              <w:rPr>
                <w:rFonts w:ascii="AkzidenzGrotesk" w:hAnsi="AkzidenzGrotesk" w:cs="Calibri Light"/>
                <w:sz w:val="16"/>
                <w:szCs w:val="16"/>
              </w:rPr>
              <w:t xml:space="preserve"> -</w:t>
            </w:r>
            <w:r w:rsidR="00BD4DF7" w:rsidRPr="00BD4DF7">
              <w:rPr>
                <w:rFonts w:ascii="AkzidenzGrotesk" w:hAnsi="AkzidenzGrotesk" w:cs="Calibri Light"/>
                <w:sz w:val="16"/>
                <w:szCs w:val="16"/>
              </w:rPr>
              <w:t xml:space="preserve">      </w:t>
            </w:r>
            <w:r w:rsidRPr="00BD4DF7">
              <w:rPr>
                <w:rFonts w:ascii="AkzidenzGrotesk" w:hAnsi="AkzidenzGrotesk" w:cs="Calibri Light"/>
                <w:sz w:val="16"/>
                <w:szCs w:val="16"/>
              </w:rPr>
              <w:t>FORTAMUN-DF (FONDO IV)</w:t>
            </w:r>
          </w:p>
        </w:tc>
      </w:tr>
      <w:tr w:rsidR="009D67BE" w:rsidRPr="00BE05E6" w14:paraId="73C83588" w14:textId="77777777" w:rsidTr="009D67BE">
        <w:trPr>
          <w:trHeight w:val="57"/>
          <w:jc w:val="center"/>
        </w:trPr>
        <w:tc>
          <w:tcPr>
            <w:tcW w:w="418" w:type="dxa"/>
            <w:tcBorders>
              <w:top w:val="single" w:sz="4" w:space="0" w:color="auto"/>
              <w:left w:val="single" w:sz="4" w:space="0" w:color="auto"/>
              <w:bottom w:val="single" w:sz="4" w:space="0" w:color="auto"/>
              <w:right w:val="single" w:sz="4" w:space="0" w:color="auto"/>
            </w:tcBorders>
            <w:vAlign w:val="center"/>
          </w:tcPr>
          <w:p w14:paraId="56107678" w14:textId="58FB45FB" w:rsidR="00747D69" w:rsidRPr="00681AF0" w:rsidRDefault="00AB1468" w:rsidP="00394878">
            <w:pPr>
              <w:jc w:val="center"/>
              <w:rPr>
                <w:rFonts w:ascii="AkzidenzGrotesk" w:eastAsia="Times New Roman" w:hAnsi="AkzidenzGrotesk" w:cs="Arial"/>
                <w:color w:val="000000"/>
                <w:sz w:val="20"/>
                <w:szCs w:val="20"/>
                <w:lang w:val="es-MX"/>
              </w:rPr>
            </w:pPr>
            <w:r>
              <w:rPr>
                <w:rFonts w:ascii="AkzidenzGrotesk" w:eastAsia="Times New Roman" w:hAnsi="AkzidenzGrotesk" w:cs="Arial"/>
                <w:color w:val="000000"/>
                <w:sz w:val="20"/>
                <w:szCs w:val="20"/>
                <w:lang w:val="es-MX"/>
              </w:rPr>
              <w:t>3</w:t>
            </w:r>
          </w:p>
        </w:tc>
        <w:tc>
          <w:tcPr>
            <w:tcW w:w="783" w:type="dxa"/>
            <w:tcBorders>
              <w:top w:val="single" w:sz="4" w:space="0" w:color="auto"/>
              <w:left w:val="single" w:sz="4" w:space="0" w:color="auto"/>
              <w:bottom w:val="single" w:sz="4" w:space="0" w:color="auto"/>
              <w:right w:val="single" w:sz="4" w:space="0" w:color="auto"/>
            </w:tcBorders>
            <w:vAlign w:val="center"/>
          </w:tcPr>
          <w:p w14:paraId="509DCE55" w14:textId="60401F62" w:rsidR="00747D69" w:rsidRPr="00483FA2" w:rsidRDefault="00932A9A" w:rsidP="00394878">
            <w:pPr>
              <w:jc w:val="center"/>
              <w:rPr>
                <w:rFonts w:ascii="AkzidenzGrotesk" w:hAnsi="AkzidenzGrotesk"/>
                <w:sz w:val="20"/>
                <w:szCs w:val="20"/>
              </w:rPr>
            </w:pPr>
            <w:r>
              <w:rPr>
                <w:rFonts w:ascii="AkzidenzGrotesk" w:hAnsi="AkzidenzGrotesk"/>
                <w:sz w:val="20"/>
                <w:szCs w:val="20"/>
              </w:rPr>
              <w:t>E056</w:t>
            </w:r>
          </w:p>
        </w:tc>
        <w:tc>
          <w:tcPr>
            <w:tcW w:w="1346" w:type="dxa"/>
            <w:tcBorders>
              <w:top w:val="single" w:sz="4" w:space="0" w:color="auto"/>
              <w:left w:val="single" w:sz="4" w:space="0" w:color="auto"/>
              <w:bottom w:val="single" w:sz="4" w:space="0" w:color="auto"/>
              <w:right w:val="single" w:sz="4" w:space="0" w:color="auto"/>
            </w:tcBorders>
            <w:vAlign w:val="center"/>
          </w:tcPr>
          <w:p w14:paraId="51016C91" w14:textId="028C9EFC" w:rsidR="00747D69" w:rsidRPr="002614A9" w:rsidRDefault="00932A9A" w:rsidP="002B0ABC">
            <w:pPr>
              <w:jc w:val="both"/>
              <w:rPr>
                <w:rFonts w:ascii="AkzidenzGrotesk" w:hAnsi="AkzidenzGrotesk"/>
                <w:sz w:val="18"/>
                <w:szCs w:val="18"/>
              </w:rPr>
            </w:pPr>
            <w:r w:rsidRPr="002614A9">
              <w:rPr>
                <w:rFonts w:ascii="AkzidenzGrotesk" w:hAnsi="AkzidenzGrotesk"/>
                <w:sz w:val="18"/>
                <w:szCs w:val="18"/>
              </w:rPr>
              <w:t>Recolección, Traslado y Disposición Final de Residuos Sólidos</w:t>
            </w:r>
          </w:p>
        </w:tc>
        <w:tc>
          <w:tcPr>
            <w:tcW w:w="7318" w:type="dxa"/>
            <w:tcBorders>
              <w:top w:val="single" w:sz="4" w:space="0" w:color="auto"/>
              <w:left w:val="single" w:sz="4" w:space="0" w:color="auto"/>
              <w:bottom w:val="single" w:sz="4" w:space="0" w:color="auto"/>
              <w:right w:val="single" w:sz="4" w:space="0" w:color="auto"/>
            </w:tcBorders>
          </w:tcPr>
          <w:p w14:paraId="46876338" w14:textId="77777777" w:rsidR="00FC1ADD" w:rsidRDefault="00932A9A" w:rsidP="00816824">
            <w:pPr>
              <w:pStyle w:val="Prrafodelista"/>
              <w:numPr>
                <w:ilvl w:val="0"/>
                <w:numId w:val="6"/>
              </w:numPr>
              <w:ind w:right="2209"/>
              <w:rPr>
                <w:rFonts w:ascii="AkzidenzGrotesk" w:hAnsi="AkzidenzGrotesk" w:cs="Calibri Light"/>
                <w:sz w:val="16"/>
                <w:szCs w:val="16"/>
              </w:rPr>
            </w:pPr>
            <w:r>
              <w:rPr>
                <w:rFonts w:ascii="AkzidenzGrotesk" w:hAnsi="AkzidenzGrotesk" w:cs="Calibri Light"/>
                <w:sz w:val="16"/>
                <w:szCs w:val="16"/>
              </w:rPr>
              <w:t xml:space="preserve"> </w:t>
            </w:r>
            <w:r w:rsidR="00DB60C3">
              <w:rPr>
                <w:rFonts w:ascii="AkzidenzGrotesk" w:hAnsi="AkzidenzGrotesk" w:cs="Calibri Light"/>
                <w:sz w:val="16"/>
                <w:szCs w:val="16"/>
              </w:rPr>
              <w:t>Ingresos Propios</w:t>
            </w:r>
          </w:p>
          <w:p w14:paraId="71511F34" w14:textId="31052A3C" w:rsidR="00DE18DB" w:rsidRDefault="00DE18DB" w:rsidP="00816824">
            <w:pPr>
              <w:pStyle w:val="Prrafodelista"/>
              <w:numPr>
                <w:ilvl w:val="0"/>
                <w:numId w:val="6"/>
              </w:numPr>
              <w:ind w:right="2209"/>
              <w:rPr>
                <w:rFonts w:ascii="AkzidenzGrotesk" w:hAnsi="AkzidenzGrotesk" w:cs="Calibri Light"/>
                <w:sz w:val="16"/>
                <w:szCs w:val="16"/>
              </w:rPr>
            </w:pPr>
            <w:r>
              <w:rPr>
                <w:rFonts w:ascii="AkzidenzGrotesk" w:hAnsi="AkzidenzGrotesk" w:cs="Calibri Light"/>
                <w:sz w:val="16"/>
                <w:szCs w:val="16"/>
              </w:rPr>
              <w:t>Convenios Estatales</w:t>
            </w:r>
          </w:p>
          <w:p w14:paraId="6AF1522C" w14:textId="35AC1912" w:rsidR="00DE18DB" w:rsidRPr="004A3A64" w:rsidRDefault="00DE18DB" w:rsidP="004A3A64">
            <w:pPr>
              <w:pStyle w:val="Prrafodelista"/>
              <w:numPr>
                <w:ilvl w:val="0"/>
                <w:numId w:val="14"/>
              </w:numPr>
              <w:ind w:right="2209"/>
              <w:rPr>
                <w:rFonts w:ascii="AkzidenzGrotesk" w:hAnsi="AkzidenzGrotesk" w:cs="Calibri Light"/>
                <w:sz w:val="16"/>
                <w:szCs w:val="16"/>
              </w:rPr>
            </w:pPr>
            <w:r w:rsidRPr="004A3A64">
              <w:rPr>
                <w:rFonts w:ascii="AkzidenzGrotesk" w:hAnsi="AkzidenzGrotesk" w:cs="Calibri Light"/>
                <w:sz w:val="16"/>
                <w:szCs w:val="16"/>
              </w:rPr>
              <w:t>Convenio SEDENER - AYUNTAMIENTO</w:t>
            </w:r>
          </w:p>
          <w:p w14:paraId="6EE86BB6" w14:textId="77777777" w:rsidR="00DB60C3" w:rsidRPr="00E92AEE" w:rsidRDefault="00DB60C3" w:rsidP="00816824">
            <w:pPr>
              <w:pStyle w:val="Prrafodelista"/>
              <w:numPr>
                <w:ilvl w:val="0"/>
                <w:numId w:val="6"/>
              </w:numPr>
              <w:autoSpaceDN/>
              <w:ind w:right="2209"/>
              <w:textAlignment w:val="auto"/>
              <w:rPr>
                <w:rFonts w:ascii="AkzidenzGrotesk" w:hAnsi="AkzidenzGrotesk" w:cs="Calibri Light"/>
                <w:sz w:val="16"/>
                <w:szCs w:val="16"/>
              </w:rPr>
            </w:pPr>
            <w:r>
              <w:rPr>
                <w:rFonts w:ascii="AkzidenzGrotesk" w:hAnsi="AkzidenzGrotesk" w:cs="Calibri Light"/>
                <w:sz w:val="16"/>
                <w:szCs w:val="16"/>
              </w:rPr>
              <w:t>Ramo 28. Participaciones a entidades federativas y municipios</w:t>
            </w:r>
          </w:p>
          <w:p w14:paraId="7AFA6A2D" w14:textId="4DE803C6" w:rsidR="00DB60C3" w:rsidRPr="00DB60C3" w:rsidRDefault="00DB60C3" w:rsidP="00F05D57">
            <w:pPr>
              <w:pStyle w:val="Prrafodelista"/>
              <w:numPr>
                <w:ilvl w:val="0"/>
                <w:numId w:val="14"/>
              </w:numPr>
              <w:ind w:right="2209"/>
              <w:rPr>
                <w:rFonts w:ascii="AkzidenzGrotesk" w:hAnsi="AkzidenzGrotesk" w:cs="Calibri Light"/>
                <w:sz w:val="16"/>
                <w:szCs w:val="16"/>
              </w:rPr>
            </w:pPr>
            <w:r w:rsidRPr="00DB60C3">
              <w:rPr>
                <w:rFonts w:ascii="AkzidenzGrotesk" w:hAnsi="AkzidenzGrotesk" w:cs="Calibri Light"/>
                <w:sz w:val="16"/>
                <w:szCs w:val="16"/>
              </w:rPr>
              <w:t>Participaciones</w:t>
            </w:r>
          </w:p>
        </w:tc>
      </w:tr>
      <w:tr w:rsidR="009D67BE" w:rsidRPr="00BE05E6" w14:paraId="1D755D13" w14:textId="77777777" w:rsidTr="009D67BE">
        <w:trPr>
          <w:trHeight w:val="57"/>
          <w:jc w:val="center"/>
        </w:trPr>
        <w:tc>
          <w:tcPr>
            <w:tcW w:w="418" w:type="dxa"/>
            <w:tcBorders>
              <w:top w:val="single" w:sz="4" w:space="0" w:color="auto"/>
              <w:left w:val="single" w:sz="4" w:space="0" w:color="auto"/>
              <w:bottom w:val="single" w:sz="4" w:space="0" w:color="auto"/>
              <w:right w:val="single" w:sz="4" w:space="0" w:color="auto"/>
            </w:tcBorders>
            <w:vAlign w:val="center"/>
            <w:hideMark/>
          </w:tcPr>
          <w:p w14:paraId="62BAA5E7" w14:textId="55D98DBF" w:rsidR="00747D69" w:rsidRPr="00681AF0" w:rsidRDefault="00AB1468" w:rsidP="00394878">
            <w:pPr>
              <w:jc w:val="center"/>
              <w:rPr>
                <w:rFonts w:ascii="AkzidenzGrotesk" w:hAnsi="AkzidenzGrotesk" w:cs="Calibri Light"/>
                <w:sz w:val="18"/>
                <w:szCs w:val="18"/>
              </w:rPr>
            </w:pPr>
            <w:r>
              <w:rPr>
                <w:rFonts w:ascii="AkzidenzGrotesk" w:hAnsi="AkzidenzGrotesk" w:cs="Calibri Light"/>
                <w:sz w:val="18"/>
                <w:szCs w:val="18"/>
              </w:rPr>
              <w:t>4</w:t>
            </w:r>
          </w:p>
        </w:tc>
        <w:tc>
          <w:tcPr>
            <w:tcW w:w="783" w:type="dxa"/>
            <w:tcBorders>
              <w:top w:val="single" w:sz="4" w:space="0" w:color="auto"/>
              <w:left w:val="single" w:sz="4" w:space="0" w:color="auto"/>
              <w:bottom w:val="single" w:sz="4" w:space="0" w:color="auto"/>
              <w:right w:val="single" w:sz="4" w:space="0" w:color="auto"/>
            </w:tcBorders>
            <w:vAlign w:val="center"/>
            <w:hideMark/>
          </w:tcPr>
          <w:p w14:paraId="2D7B86BB" w14:textId="6D153977" w:rsidR="00747D69" w:rsidRPr="00483FA2" w:rsidRDefault="009A0D45" w:rsidP="00394878">
            <w:pPr>
              <w:jc w:val="center"/>
              <w:rPr>
                <w:rFonts w:ascii="AkzidenzGrotesk" w:hAnsi="AkzidenzGrotesk" w:cs="Calibri Light"/>
                <w:sz w:val="18"/>
                <w:szCs w:val="18"/>
              </w:rPr>
            </w:pPr>
            <w:r w:rsidRPr="009A0D45">
              <w:rPr>
                <w:rFonts w:ascii="AkzidenzGrotesk" w:hAnsi="AkzidenzGrotesk" w:cs="Calibri Light"/>
                <w:sz w:val="18"/>
                <w:szCs w:val="18"/>
              </w:rPr>
              <w:t>E058</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6EC786A" w14:textId="0D638A29" w:rsidR="00483FA2" w:rsidRPr="001B4F92" w:rsidRDefault="009A0D45" w:rsidP="002B0ABC">
            <w:pPr>
              <w:jc w:val="both"/>
              <w:rPr>
                <w:rFonts w:ascii="AkzidenzGrotesk" w:hAnsi="AkzidenzGrotesk" w:cs="Calibri Light"/>
                <w:sz w:val="18"/>
                <w:szCs w:val="18"/>
              </w:rPr>
            </w:pPr>
            <w:r w:rsidRPr="001B4F92">
              <w:rPr>
                <w:rFonts w:ascii="AkzidenzGrotesk" w:hAnsi="AkzidenzGrotesk"/>
                <w:sz w:val="18"/>
                <w:szCs w:val="18"/>
              </w:rPr>
              <w:t>Servicio de Alumbrado Público</w:t>
            </w:r>
          </w:p>
        </w:tc>
        <w:tc>
          <w:tcPr>
            <w:tcW w:w="7318" w:type="dxa"/>
            <w:tcBorders>
              <w:top w:val="single" w:sz="4" w:space="0" w:color="auto"/>
              <w:left w:val="single" w:sz="4" w:space="0" w:color="auto"/>
              <w:bottom w:val="single" w:sz="4" w:space="0" w:color="auto"/>
              <w:right w:val="single" w:sz="4" w:space="0" w:color="auto"/>
            </w:tcBorders>
            <w:hideMark/>
          </w:tcPr>
          <w:p w14:paraId="7152ABF4" w14:textId="77777777" w:rsidR="00303BEB" w:rsidRPr="00FC1ADD" w:rsidRDefault="00303BEB" w:rsidP="00816824">
            <w:pPr>
              <w:pStyle w:val="Prrafodelista"/>
              <w:numPr>
                <w:ilvl w:val="0"/>
                <w:numId w:val="7"/>
              </w:numPr>
              <w:autoSpaceDN/>
              <w:ind w:right="2209"/>
              <w:textAlignment w:val="auto"/>
              <w:rPr>
                <w:rFonts w:ascii="AkzidenzGrotesk" w:hAnsi="AkzidenzGrotesk" w:cs="Calibri Light"/>
                <w:sz w:val="16"/>
                <w:szCs w:val="16"/>
              </w:rPr>
            </w:pPr>
            <w:r w:rsidRPr="00FC1ADD">
              <w:rPr>
                <w:rFonts w:ascii="AkzidenzGrotesk" w:hAnsi="AkzidenzGrotesk" w:cs="Calibri Light"/>
                <w:sz w:val="16"/>
                <w:szCs w:val="16"/>
              </w:rPr>
              <w:t>Ingresos Propios</w:t>
            </w:r>
          </w:p>
          <w:p w14:paraId="0B9B9CBD" w14:textId="77777777" w:rsidR="00303BEB" w:rsidRPr="00FC1ADD" w:rsidRDefault="00303BEB" w:rsidP="00816824">
            <w:pPr>
              <w:pStyle w:val="Prrafodelista"/>
              <w:numPr>
                <w:ilvl w:val="0"/>
                <w:numId w:val="7"/>
              </w:numPr>
              <w:autoSpaceDN/>
              <w:ind w:right="2209"/>
              <w:textAlignment w:val="auto"/>
              <w:rPr>
                <w:rFonts w:ascii="AkzidenzGrotesk" w:hAnsi="AkzidenzGrotesk" w:cs="Calibri Light"/>
                <w:sz w:val="16"/>
                <w:szCs w:val="16"/>
              </w:rPr>
            </w:pPr>
            <w:r w:rsidRPr="00FC1ADD">
              <w:rPr>
                <w:rFonts w:ascii="AkzidenzGrotesk" w:hAnsi="AkzidenzGrotesk" w:cs="Calibri Light"/>
                <w:sz w:val="16"/>
                <w:szCs w:val="16"/>
              </w:rPr>
              <w:t>Participaciones</w:t>
            </w:r>
          </w:p>
          <w:p w14:paraId="45F678E7" w14:textId="2B260FE2" w:rsidR="0026506F" w:rsidRDefault="00303BEB" w:rsidP="00816824">
            <w:pPr>
              <w:pStyle w:val="Prrafodelista"/>
              <w:numPr>
                <w:ilvl w:val="0"/>
                <w:numId w:val="7"/>
              </w:numPr>
              <w:ind w:right="2209"/>
              <w:rPr>
                <w:rFonts w:ascii="AkzidenzGrotesk" w:hAnsi="AkzidenzGrotesk" w:cs="Calibri Light"/>
                <w:sz w:val="16"/>
                <w:szCs w:val="16"/>
              </w:rPr>
            </w:pPr>
            <w:r>
              <w:rPr>
                <w:rFonts w:ascii="AkzidenzGrotesk" w:hAnsi="AkzidenzGrotesk" w:cs="Calibri Light"/>
                <w:sz w:val="16"/>
                <w:szCs w:val="16"/>
              </w:rPr>
              <w:t xml:space="preserve">Ramo 33 </w:t>
            </w:r>
            <w:r w:rsidR="0026506F">
              <w:rPr>
                <w:rFonts w:ascii="AkzidenzGrotesk" w:hAnsi="AkzidenzGrotesk" w:cs="Calibri Light"/>
                <w:sz w:val="16"/>
                <w:szCs w:val="16"/>
              </w:rPr>
              <w:t>Aportaciones Federales para Entidades Federativas y Municipios</w:t>
            </w:r>
          </w:p>
          <w:p w14:paraId="58226D5E" w14:textId="52B615BD" w:rsidR="00FC1ADD" w:rsidRPr="001B4EC3" w:rsidRDefault="00303BEB" w:rsidP="00816824">
            <w:pPr>
              <w:pStyle w:val="Prrafodelista"/>
              <w:numPr>
                <w:ilvl w:val="0"/>
                <w:numId w:val="14"/>
              </w:numPr>
              <w:ind w:right="2209"/>
              <w:rPr>
                <w:rFonts w:ascii="AkzidenzGrotesk" w:hAnsi="AkzidenzGrotesk" w:cs="Calibri Light"/>
                <w:sz w:val="16"/>
                <w:szCs w:val="16"/>
              </w:rPr>
            </w:pPr>
            <w:r w:rsidRPr="001B4EC3">
              <w:rPr>
                <w:rFonts w:ascii="AkzidenzGrotesk" w:hAnsi="AkzidenzGrotesk" w:cs="Calibri Light"/>
                <w:sz w:val="16"/>
                <w:szCs w:val="16"/>
              </w:rPr>
              <w:t>FORTAMUN-DF (Fondo IV)</w:t>
            </w:r>
          </w:p>
          <w:p w14:paraId="6DCE468C" w14:textId="1BB66CD0" w:rsidR="00DB60C3" w:rsidRPr="004029E1" w:rsidRDefault="00DB60C3" w:rsidP="009D67BE">
            <w:pPr>
              <w:pStyle w:val="Prrafodelista"/>
              <w:ind w:right="2209"/>
              <w:rPr>
                <w:rFonts w:ascii="AkzidenzGrotesk" w:hAnsi="AkzidenzGrotesk" w:cs="Calibri Light"/>
                <w:sz w:val="16"/>
                <w:szCs w:val="16"/>
              </w:rPr>
            </w:pPr>
          </w:p>
        </w:tc>
      </w:tr>
      <w:tr w:rsidR="009D67BE" w:rsidRPr="00BE05E6" w14:paraId="2C92B861" w14:textId="77777777" w:rsidTr="009D67BE">
        <w:trPr>
          <w:trHeight w:val="1117"/>
          <w:jc w:val="center"/>
        </w:trPr>
        <w:tc>
          <w:tcPr>
            <w:tcW w:w="418" w:type="dxa"/>
            <w:tcBorders>
              <w:top w:val="single" w:sz="4" w:space="0" w:color="auto"/>
              <w:left w:val="single" w:sz="4" w:space="0" w:color="auto"/>
              <w:bottom w:val="single" w:sz="4" w:space="0" w:color="auto"/>
              <w:right w:val="single" w:sz="4" w:space="0" w:color="auto"/>
            </w:tcBorders>
            <w:vAlign w:val="center"/>
            <w:hideMark/>
          </w:tcPr>
          <w:p w14:paraId="3A807141" w14:textId="58BA701A" w:rsidR="00747D69" w:rsidRPr="00681AF0" w:rsidRDefault="00AB1468" w:rsidP="00394878">
            <w:pPr>
              <w:jc w:val="center"/>
              <w:rPr>
                <w:rFonts w:ascii="AkzidenzGrotesk" w:hAnsi="AkzidenzGrotesk" w:cs="Calibri Light"/>
                <w:sz w:val="18"/>
                <w:szCs w:val="18"/>
              </w:rPr>
            </w:pPr>
            <w:r>
              <w:rPr>
                <w:rFonts w:ascii="AkzidenzGrotesk" w:hAnsi="AkzidenzGrotesk" w:cs="Calibri Light"/>
                <w:sz w:val="18"/>
                <w:szCs w:val="18"/>
              </w:rPr>
              <w:t>5</w:t>
            </w:r>
          </w:p>
        </w:tc>
        <w:tc>
          <w:tcPr>
            <w:tcW w:w="783" w:type="dxa"/>
            <w:tcBorders>
              <w:top w:val="single" w:sz="4" w:space="0" w:color="auto"/>
              <w:left w:val="single" w:sz="4" w:space="0" w:color="auto"/>
              <w:bottom w:val="single" w:sz="4" w:space="0" w:color="auto"/>
              <w:right w:val="single" w:sz="4" w:space="0" w:color="auto"/>
            </w:tcBorders>
            <w:vAlign w:val="center"/>
            <w:hideMark/>
          </w:tcPr>
          <w:p w14:paraId="6C858BCC" w14:textId="33BF7271" w:rsidR="00747D69" w:rsidRPr="00483FA2" w:rsidRDefault="002B0ABC" w:rsidP="00394878">
            <w:pPr>
              <w:jc w:val="center"/>
              <w:rPr>
                <w:rFonts w:ascii="AkzidenzGrotesk" w:hAnsi="AkzidenzGrotesk" w:cs="Calibri Light"/>
                <w:sz w:val="18"/>
                <w:szCs w:val="18"/>
              </w:rPr>
            </w:pPr>
            <w:r>
              <w:rPr>
                <w:rFonts w:ascii="AkzidenzGrotesk" w:hAnsi="AkzidenzGrotesk" w:cs="Calibri Light"/>
                <w:sz w:val="18"/>
                <w:szCs w:val="18"/>
              </w:rPr>
              <w:t>K005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A51125C" w14:textId="0B606DDE" w:rsidR="00747D69" w:rsidRPr="00483FA2" w:rsidRDefault="002B0ABC" w:rsidP="002B0ABC">
            <w:pPr>
              <w:jc w:val="both"/>
              <w:rPr>
                <w:rFonts w:ascii="AkzidenzGrotesk" w:hAnsi="AkzidenzGrotesk" w:cs="Calibri Light"/>
                <w:sz w:val="18"/>
                <w:szCs w:val="18"/>
              </w:rPr>
            </w:pPr>
            <w:r>
              <w:rPr>
                <w:rFonts w:ascii="AkzidenzGrotesk" w:hAnsi="AkzidenzGrotesk" w:cs="Calibri Light"/>
                <w:sz w:val="18"/>
                <w:szCs w:val="18"/>
              </w:rPr>
              <w:t>Urbanización</w:t>
            </w:r>
          </w:p>
        </w:tc>
        <w:tc>
          <w:tcPr>
            <w:tcW w:w="7318" w:type="dxa"/>
            <w:tcBorders>
              <w:top w:val="single" w:sz="4" w:space="0" w:color="auto"/>
              <w:left w:val="single" w:sz="4" w:space="0" w:color="auto"/>
              <w:bottom w:val="single" w:sz="4" w:space="0" w:color="auto"/>
              <w:right w:val="single" w:sz="4" w:space="0" w:color="auto"/>
            </w:tcBorders>
            <w:hideMark/>
          </w:tcPr>
          <w:tbl>
            <w:tblPr>
              <w:tblW w:w="9900" w:type="dxa"/>
              <w:tblLayout w:type="fixed"/>
              <w:tblCellMar>
                <w:left w:w="70" w:type="dxa"/>
                <w:right w:w="70" w:type="dxa"/>
              </w:tblCellMar>
              <w:tblLook w:val="04A0" w:firstRow="1" w:lastRow="0" w:firstColumn="1" w:lastColumn="0" w:noHBand="0" w:noVBand="1"/>
            </w:tblPr>
            <w:tblGrid>
              <w:gridCol w:w="9900"/>
            </w:tblGrid>
            <w:tr w:rsidR="00D45D00" w:rsidRPr="00D45D00" w14:paraId="0CCA7891" w14:textId="77777777" w:rsidTr="009D67BE">
              <w:trPr>
                <w:trHeight w:val="300"/>
              </w:trPr>
              <w:tc>
                <w:tcPr>
                  <w:tcW w:w="9900" w:type="dxa"/>
                  <w:tcBorders>
                    <w:top w:val="nil"/>
                    <w:left w:val="nil"/>
                    <w:bottom w:val="nil"/>
                    <w:right w:val="nil"/>
                  </w:tcBorders>
                  <w:shd w:val="clear" w:color="auto" w:fill="auto"/>
                  <w:noWrap/>
                  <w:vAlign w:val="bottom"/>
                  <w:hideMark/>
                </w:tcPr>
                <w:p w14:paraId="678C4F48" w14:textId="1D762EB2" w:rsidR="00D45D00" w:rsidRPr="00D45D00" w:rsidRDefault="00D45D00" w:rsidP="009D67BE">
                  <w:pPr>
                    <w:ind w:right="2209"/>
                    <w:rPr>
                      <w:rFonts w:ascii="Calibri" w:eastAsia="Times New Roman" w:hAnsi="Calibri" w:cs="Calibri"/>
                      <w:color w:val="000000"/>
                      <w:sz w:val="22"/>
                      <w:szCs w:val="22"/>
                      <w:lang w:val="es-MX" w:eastAsia="es-MX"/>
                    </w:rPr>
                  </w:pPr>
                </w:p>
              </w:tc>
            </w:tr>
            <w:tr w:rsidR="00D45D00" w:rsidRPr="00D45D00" w14:paraId="21676D1C" w14:textId="77777777" w:rsidTr="009D67BE">
              <w:trPr>
                <w:trHeight w:val="300"/>
              </w:trPr>
              <w:tc>
                <w:tcPr>
                  <w:tcW w:w="9900" w:type="dxa"/>
                  <w:tcBorders>
                    <w:top w:val="nil"/>
                    <w:left w:val="nil"/>
                    <w:bottom w:val="nil"/>
                    <w:right w:val="nil"/>
                  </w:tcBorders>
                  <w:shd w:val="clear" w:color="auto" w:fill="auto"/>
                  <w:noWrap/>
                  <w:vAlign w:val="bottom"/>
                  <w:hideMark/>
                </w:tcPr>
                <w:p w14:paraId="3B31D20F" w14:textId="3177F9B3" w:rsidR="00F518D3" w:rsidRPr="007C1F09" w:rsidRDefault="007C1F09" w:rsidP="00816824">
                  <w:pPr>
                    <w:pStyle w:val="Prrafodelista"/>
                    <w:numPr>
                      <w:ilvl w:val="0"/>
                      <w:numId w:val="16"/>
                    </w:numPr>
                    <w:ind w:right="2209"/>
                    <w:jc w:val="both"/>
                    <w:rPr>
                      <w:rFonts w:ascii="AkzidenzGrotesk" w:eastAsia="Times New Roman" w:hAnsi="AkzidenzGrotesk" w:cs="Calibri"/>
                      <w:color w:val="000000"/>
                      <w:sz w:val="16"/>
                      <w:szCs w:val="16"/>
                      <w:lang w:val="es-MX" w:eastAsia="es-MX"/>
                    </w:rPr>
                  </w:pPr>
                  <w:r w:rsidRPr="007C1F09">
                    <w:rPr>
                      <w:rFonts w:ascii="AkzidenzGrotesk" w:eastAsia="Times New Roman" w:hAnsi="AkzidenzGrotesk" w:cs="Calibri"/>
                      <w:color w:val="000000"/>
                      <w:sz w:val="16"/>
                      <w:szCs w:val="16"/>
                      <w:lang w:val="es-MX" w:eastAsia="es-MX"/>
                    </w:rPr>
                    <w:t>C</w:t>
                  </w:r>
                  <w:r w:rsidR="00D45D00" w:rsidRPr="007C1F09">
                    <w:rPr>
                      <w:rFonts w:ascii="AkzidenzGrotesk" w:eastAsia="Times New Roman" w:hAnsi="AkzidenzGrotesk" w:cs="Calibri"/>
                      <w:color w:val="000000"/>
                      <w:sz w:val="16"/>
                      <w:szCs w:val="16"/>
                      <w:lang w:val="es-MX" w:eastAsia="es-MX"/>
                    </w:rPr>
                    <w:t>onvenios Estatales</w:t>
                  </w:r>
                </w:p>
                <w:p w14:paraId="4E800C5F" w14:textId="277F9B9E" w:rsidR="00D45D00" w:rsidRPr="00F518D3" w:rsidRDefault="00D45D00"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Convenio FISE Bienestar- H. Ayuntamiento</w:t>
                  </w:r>
                </w:p>
              </w:tc>
            </w:tr>
            <w:tr w:rsidR="00D45D00" w:rsidRPr="00D45D00" w14:paraId="5B5ED331" w14:textId="77777777" w:rsidTr="009D67BE">
              <w:trPr>
                <w:trHeight w:val="300"/>
              </w:trPr>
              <w:tc>
                <w:tcPr>
                  <w:tcW w:w="9900" w:type="dxa"/>
                  <w:tcBorders>
                    <w:top w:val="nil"/>
                    <w:left w:val="nil"/>
                    <w:bottom w:val="nil"/>
                    <w:right w:val="nil"/>
                  </w:tcBorders>
                  <w:shd w:val="clear" w:color="auto" w:fill="auto"/>
                  <w:noWrap/>
                  <w:vAlign w:val="bottom"/>
                </w:tcPr>
                <w:p w14:paraId="3FFBCCBF" w14:textId="77777777" w:rsidR="00D45D00" w:rsidRPr="00F518D3" w:rsidRDefault="00D45D00" w:rsidP="00816824">
                  <w:pPr>
                    <w:pStyle w:val="Prrafodelista"/>
                    <w:numPr>
                      <w:ilvl w:val="0"/>
                      <w:numId w:val="15"/>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lastRenderedPageBreak/>
                    <w:t>Convenios Federales</w:t>
                  </w:r>
                </w:p>
                <w:p w14:paraId="49DBAA7A" w14:textId="3ADC6B5C" w:rsidR="00D45D00" w:rsidRPr="00F518D3" w:rsidRDefault="00D45D00" w:rsidP="001D007E">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CAPUFE</w:t>
                  </w:r>
                </w:p>
                <w:p w14:paraId="55A80015" w14:textId="7A701016" w:rsidR="00D45D00" w:rsidRPr="00F518D3" w:rsidRDefault="00D45D00" w:rsidP="00816824">
                  <w:pPr>
                    <w:pStyle w:val="Prrafodelista"/>
                    <w:numPr>
                      <w:ilvl w:val="0"/>
                      <w:numId w:val="15"/>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Ingresos Municipales</w:t>
                  </w:r>
                </w:p>
                <w:p w14:paraId="2537A867" w14:textId="0A19C348" w:rsidR="00D45D00" w:rsidRPr="00F518D3" w:rsidRDefault="00D45D00"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Ingresos Propios</w:t>
                  </w:r>
                </w:p>
                <w:p w14:paraId="3DD1AA24" w14:textId="77777777" w:rsidR="00D45D00" w:rsidRPr="00F518D3" w:rsidRDefault="00D45D00" w:rsidP="00816824">
                  <w:pPr>
                    <w:pStyle w:val="Prrafodelista"/>
                    <w:numPr>
                      <w:ilvl w:val="0"/>
                      <w:numId w:val="15"/>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Ramo 15. Desarrollo Agrario, Territorial y Urbano</w:t>
                  </w:r>
                </w:p>
                <w:p w14:paraId="6D2F6D07" w14:textId="372C67FF" w:rsidR="00D45D00" w:rsidRPr="00F518D3" w:rsidRDefault="00D45D00"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Programa de Mejoramiento Urbano (PMU)</w:t>
                  </w:r>
                </w:p>
                <w:p w14:paraId="3E29C117" w14:textId="77777777" w:rsidR="00D45D00" w:rsidRPr="00F518D3" w:rsidRDefault="00D45D00" w:rsidP="00816824">
                  <w:pPr>
                    <w:pStyle w:val="Prrafodelista"/>
                    <w:numPr>
                      <w:ilvl w:val="0"/>
                      <w:numId w:val="15"/>
                    </w:numPr>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Ramo 23. Provisiones Salariales y Económicas</w:t>
                  </w:r>
                </w:p>
                <w:p w14:paraId="3DB95C31" w14:textId="6637C976" w:rsidR="00F518D3" w:rsidRPr="007C1F09" w:rsidRDefault="00D45D00"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7C1F09">
                    <w:rPr>
                      <w:rFonts w:ascii="AkzidenzGrotesk" w:eastAsia="Times New Roman" w:hAnsi="AkzidenzGrotesk" w:cs="Calibri"/>
                      <w:color w:val="000000"/>
                      <w:sz w:val="16"/>
                      <w:szCs w:val="16"/>
                      <w:lang w:val="es-MX" w:eastAsia="es-MX"/>
                    </w:rPr>
                    <w:t>Convenio de Concertación de Acciones y Aportación de Apoyo</w:t>
                  </w:r>
                </w:p>
                <w:p w14:paraId="6F0F6E8B" w14:textId="77777777" w:rsidR="00F518D3" w:rsidRDefault="00D45D00" w:rsidP="009D67BE">
                  <w:pPr>
                    <w:pStyle w:val="Prrafodelista"/>
                    <w:ind w:right="2209"/>
                    <w:jc w:val="both"/>
                    <w:rPr>
                      <w:rFonts w:ascii="AkzidenzGrotesk" w:eastAsia="Times New Roman" w:hAnsi="AkzidenzGrotesk" w:cs="Calibri"/>
                      <w:color w:val="000000"/>
                      <w:sz w:val="16"/>
                      <w:szCs w:val="16"/>
                      <w:lang w:val="es-MX" w:eastAsia="es-MX"/>
                    </w:rPr>
                  </w:pPr>
                  <w:r w:rsidRPr="00F518D3">
                    <w:rPr>
                      <w:rFonts w:ascii="AkzidenzGrotesk" w:eastAsia="Times New Roman" w:hAnsi="AkzidenzGrotesk" w:cs="Calibri"/>
                      <w:color w:val="000000"/>
                      <w:sz w:val="16"/>
                      <w:szCs w:val="16"/>
                      <w:lang w:val="es-MX" w:eastAsia="es-MX"/>
                    </w:rPr>
                    <w:t xml:space="preserve"> Extraordinario de Recursos del Fondo Para Entidades </w:t>
                  </w:r>
                </w:p>
                <w:p w14:paraId="4732A955" w14:textId="17E12549" w:rsidR="00D45D00" w:rsidRPr="00F518D3" w:rsidRDefault="008220AF" w:rsidP="009D67BE">
                  <w:pPr>
                    <w:pStyle w:val="Prrafodelista"/>
                    <w:ind w:right="2209"/>
                    <w:jc w:val="both"/>
                    <w:rPr>
                      <w:rFonts w:ascii="AkzidenzGrotesk" w:eastAsia="Times New Roman" w:hAnsi="AkzidenzGrotesk" w:cs="Calibri"/>
                      <w:color w:val="000000"/>
                      <w:sz w:val="16"/>
                      <w:szCs w:val="16"/>
                      <w:lang w:val="es-MX" w:eastAsia="es-MX"/>
                    </w:rPr>
                  </w:pPr>
                  <w:r>
                    <w:rPr>
                      <w:rFonts w:ascii="AkzidenzGrotesk" w:eastAsia="Times New Roman" w:hAnsi="AkzidenzGrotesk" w:cs="Calibri"/>
                      <w:color w:val="000000"/>
                      <w:sz w:val="16"/>
                      <w:szCs w:val="16"/>
                      <w:lang w:val="es-MX" w:eastAsia="es-MX"/>
                    </w:rPr>
                    <w:t xml:space="preserve"> </w:t>
                  </w:r>
                  <w:r w:rsidR="00D45D00" w:rsidRPr="00F518D3">
                    <w:rPr>
                      <w:rFonts w:ascii="AkzidenzGrotesk" w:eastAsia="Times New Roman" w:hAnsi="AkzidenzGrotesk" w:cs="Calibri"/>
                      <w:color w:val="000000"/>
                      <w:sz w:val="16"/>
                      <w:szCs w:val="16"/>
                      <w:lang w:val="es-MX" w:eastAsia="es-MX"/>
                    </w:rPr>
                    <w:t>Federativas y Municipios Productores de Hidrocarburos</w:t>
                  </w:r>
                </w:p>
                <w:p w14:paraId="2B83C9BC" w14:textId="095D6E64" w:rsidR="00D45D00" w:rsidRPr="00A13D24" w:rsidRDefault="00D45D00"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A13D24">
                    <w:rPr>
                      <w:rFonts w:ascii="AkzidenzGrotesk" w:eastAsia="Times New Roman" w:hAnsi="AkzidenzGrotesk" w:cs="Calibri"/>
                      <w:color w:val="000000"/>
                      <w:sz w:val="16"/>
                      <w:szCs w:val="16"/>
                      <w:lang w:val="es-MX" w:eastAsia="es-MX"/>
                    </w:rPr>
                    <w:t>Convenio Extraordinario de Hidrocarburos 2023</w:t>
                  </w:r>
                </w:p>
                <w:p w14:paraId="5FDC8393" w14:textId="5D79EFD7" w:rsidR="009161E8" w:rsidRDefault="00D45D00"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9161E8">
                    <w:rPr>
                      <w:rFonts w:ascii="AkzidenzGrotesk" w:eastAsia="Times New Roman" w:hAnsi="AkzidenzGrotesk" w:cs="Calibri"/>
                      <w:color w:val="000000"/>
                      <w:sz w:val="16"/>
                      <w:szCs w:val="16"/>
                      <w:lang w:val="es-MX" w:eastAsia="es-MX"/>
                    </w:rPr>
                    <w:t xml:space="preserve">Fondo para Entidades Federativas y Municipios Productores de </w:t>
                  </w:r>
                </w:p>
                <w:p w14:paraId="2CF2F7BC" w14:textId="62513148" w:rsidR="00D45D00" w:rsidRPr="009161E8" w:rsidRDefault="00D45D00" w:rsidP="009D67BE">
                  <w:pPr>
                    <w:pStyle w:val="Prrafodelista"/>
                    <w:ind w:right="2209"/>
                    <w:jc w:val="both"/>
                    <w:rPr>
                      <w:rFonts w:ascii="AkzidenzGrotesk" w:eastAsia="Times New Roman" w:hAnsi="AkzidenzGrotesk" w:cs="Calibri"/>
                      <w:color w:val="000000"/>
                      <w:sz w:val="16"/>
                      <w:szCs w:val="16"/>
                      <w:lang w:val="es-MX" w:eastAsia="es-MX"/>
                    </w:rPr>
                  </w:pPr>
                  <w:r w:rsidRPr="009161E8">
                    <w:rPr>
                      <w:rFonts w:ascii="AkzidenzGrotesk" w:eastAsia="Times New Roman" w:hAnsi="AkzidenzGrotesk" w:cs="Calibri"/>
                      <w:color w:val="000000"/>
                      <w:sz w:val="16"/>
                      <w:szCs w:val="16"/>
                      <w:lang w:val="es-MX" w:eastAsia="es-MX"/>
                    </w:rPr>
                    <w:t>Hidrocarburos en Regiones Marítimas</w:t>
                  </w:r>
                </w:p>
                <w:p w14:paraId="28A20470" w14:textId="213814D2" w:rsidR="009161E8" w:rsidRDefault="004E76D9"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9161E8">
                    <w:rPr>
                      <w:rFonts w:ascii="AkzidenzGrotesk" w:eastAsia="Times New Roman" w:hAnsi="AkzidenzGrotesk" w:cs="Calibri"/>
                      <w:color w:val="000000"/>
                      <w:sz w:val="16"/>
                      <w:szCs w:val="16"/>
                      <w:lang w:val="es-MX" w:eastAsia="es-MX"/>
                    </w:rPr>
                    <w:t xml:space="preserve">Fondo para Entidades Federativas y Municipios Productores de </w:t>
                  </w:r>
                </w:p>
                <w:p w14:paraId="21CE9491" w14:textId="11A2ABB5" w:rsidR="00D45D00" w:rsidRPr="009161E8" w:rsidRDefault="004E76D9" w:rsidP="009D67BE">
                  <w:pPr>
                    <w:pStyle w:val="Prrafodelista"/>
                    <w:ind w:right="2209"/>
                    <w:jc w:val="both"/>
                    <w:rPr>
                      <w:rFonts w:ascii="AkzidenzGrotesk" w:eastAsia="Times New Roman" w:hAnsi="AkzidenzGrotesk" w:cs="Calibri"/>
                      <w:color w:val="000000"/>
                      <w:sz w:val="16"/>
                      <w:szCs w:val="16"/>
                      <w:lang w:val="es-MX" w:eastAsia="es-MX"/>
                    </w:rPr>
                  </w:pPr>
                  <w:r w:rsidRPr="009161E8">
                    <w:rPr>
                      <w:rFonts w:ascii="AkzidenzGrotesk" w:eastAsia="Times New Roman" w:hAnsi="AkzidenzGrotesk" w:cs="Calibri"/>
                      <w:color w:val="000000"/>
                      <w:sz w:val="16"/>
                      <w:szCs w:val="16"/>
                      <w:lang w:val="es-MX" w:eastAsia="es-MX"/>
                    </w:rPr>
                    <w:t>Hidrocarburos en Regiones Terrestres</w:t>
                  </w:r>
                </w:p>
                <w:p w14:paraId="0005AC4D" w14:textId="77777777" w:rsidR="004E76D9" w:rsidRPr="00824D03" w:rsidRDefault="004E76D9" w:rsidP="00816824">
                  <w:pPr>
                    <w:pStyle w:val="Prrafodelista"/>
                    <w:numPr>
                      <w:ilvl w:val="0"/>
                      <w:numId w:val="15"/>
                    </w:numPr>
                    <w:ind w:right="2209"/>
                    <w:jc w:val="both"/>
                    <w:rPr>
                      <w:rFonts w:ascii="AkzidenzGrotesk" w:eastAsia="Times New Roman" w:hAnsi="AkzidenzGrotesk" w:cs="Calibri"/>
                      <w:color w:val="000000"/>
                      <w:sz w:val="16"/>
                      <w:szCs w:val="16"/>
                      <w:lang w:val="es-MX" w:eastAsia="es-MX"/>
                    </w:rPr>
                  </w:pPr>
                  <w:r w:rsidRPr="00824D03">
                    <w:rPr>
                      <w:rFonts w:ascii="AkzidenzGrotesk" w:eastAsia="Times New Roman" w:hAnsi="AkzidenzGrotesk" w:cs="Calibri"/>
                      <w:color w:val="000000"/>
                      <w:sz w:val="16"/>
                      <w:szCs w:val="16"/>
                      <w:lang w:val="es-MX" w:eastAsia="es-MX"/>
                    </w:rPr>
                    <w:t>Ramo 28. Participaciones a Entidades Federativas y Municipios</w:t>
                  </w:r>
                </w:p>
                <w:p w14:paraId="2B9A9DE1" w14:textId="7376387C" w:rsidR="00824D03" w:rsidRDefault="004E76D9"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824D03">
                    <w:rPr>
                      <w:rFonts w:ascii="AkzidenzGrotesk" w:eastAsia="Times New Roman" w:hAnsi="AkzidenzGrotesk" w:cs="Calibri"/>
                      <w:color w:val="000000"/>
                      <w:sz w:val="16"/>
                      <w:szCs w:val="16"/>
                      <w:lang w:val="es-MX" w:eastAsia="es-MX"/>
                    </w:rPr>
                    <w:t xml:space="preserve">Fondo de Estabilización de Los Ingresos de las Entidades </w:t>
                  </w:r>
                </w:p>
                <w:p w14:paraId="40C042B5" w14:textId="46259A3B" w:rsidR="004E76D9" w:rsidRPr="00824D03" w:rsidRDefault="004E76D9" w:rsidP="009D67BE">
                  <w:pPr>
                    <w:pStyle w:val="Prrafodelista"/>
                    <w:ind w:right="2209"/>
                    <w:jc w:val="both"/>
                    <w:rPr>
                      <w:rFonts w:ascii="AkzidenzGrotesk" w:eastAsia="Times New Roman" w:hAnsi="AkzidenzGrotesk" w:cs="Calibri"/>
                      <w:color w:val="000000"/>
                      <w:sz w:val="16"/>
                      <w:szCs w:val="16"/>
                      <w:lang w:val="es-MX" w:eastAsia="es-MX"/>
                    </w:rPr>
                  </w:pPr>
                  <w:r w:rsidRPr="00824D03">
                    <w:rPr>
                      <w:rFonts w:ascii="AkzidenzGrotesk" w:eastAsia="Times New Roman" w:hAnsi="AkzidenzGrotesk" w:cs="Calibri"/>
                      <w:color w:val="000000"/>
                      <w:sz w:val="16"/>
                      <w:szCs w:val="16"/>
                      <w:lang w:val="es-MX" w:eastAsia="es-MX"/>
                    </w:rPr>
                    <w:t>Federativas (FEIEF)</w:t>
                  </w:r>
                </w:p>
                <w:p w14:paraId="11E3E238" w14:textId="6BF9FE40" w:rsidR="009969A0" w:rsidRPr="007C1F09" w:rsidRDefault="004E76D9"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7C1F09">
                    <w:rPr>
                      <w:rFonts w:ascii="AkzidenzGrotesk" w:eastAsia="Times New Roman" w:hAnsi="AkzidenzGrotesk" w:cs="Calibri"/>
                      <w:color w:val="000000"/>
                      <w:sz w:val="16"/>
                      <w:szCs w:val="16"/>
                      <w:lang w:val="es-MX" w:eastAsia="es-MX"/>
                    </w:rPr>
                    <w:t>Participaciones</w:t>
                  </w:r>
                </w:p>
                <w:p w14:paraId="436ABA21" w14:textId="77777777" w:rsidR="009969A0" w:rsidRDefault="004F4489" w:rsidP="00816824">
                  <w:pPr>
                    <w:pStyle w:val="Prrafodelista"/>
                    <w:numPr>
                      <w:ilvl w:val="0"/>
                      <w:numId w:val="15"/>
                    </w:numPr>
                    <w:ind w:right="2209"/>
                    <w:jc w:val="both"/>
                    <w:rPr>
                      <w:rFonts w:ascii="AkzidenzGrotesk" w:eastAsia="Times New Roman" w:hAnsi="AkzidenzGrotesk" w:cs="Calibri"/>
                      <w:color w:val="000000"/>
                      <w:sz w:val="16"/>
                      <w:szCs w:val="16"/>
                      <w:lang w:val="es-MX" w:eastAsia="es-MX"/>
                    </w:rPr>
                  </w:pPr>
                  <w:r w:rsidRPr="009969A0">
                    <w:rPr>
                      <w:rFonts w:ascii="AkzidenzGrotesk" w:eastAsia="Times New Roman" w:hAnsi="AkzidenzGrotesk" w:cs="Calibri"/>
                      <w:color w:val="000000"/>
                      <w:sz w:val="16"/>
                      <w:szCs w:val="16"/>
                      <w:lang w:val="es-MX" w:eastAsia="es-MX"/>
                    </w:rPr>
                    <w:t xml:space="preserve">Ramo 33. Aportaciones Federales para Entidades Federativas y </w:t>
                  </w:r>
                </w:p>
                <w:p w14:paraId="33B99CBF" w14:textId="179ED554" w:rsidR="004F4489" w:rsidRPr="009969A0" w:rsidRDefault="004F4489" w:rsidP="009D67BE">
                  <w:pPr>
                    <w:pStyle w:val="Prrafodelista"/>
                    <w:ind w:right="2209"/>
                    <w:jc w:val="both"/>
                    <w:rPr>
                      <w:rFonts w:ascii="AkzidenzGrotesk" w:eastAsia="Times New Roman" w:hAnsi="AkzidenzGrotesk" w:cs="Calibri"/>
                      <w:color w:val="000000"/>
                      <w:sz w:val="16"/>
                      <w:szCs w:val="16"/>
                      <w:lang w:val="es-MX" w:eastAsia="es-MX"/>
                    </w:rPr>
                  </w:pPr>
                  <w:r w:rsidRPr="009969A0">
                    <w:rPr>
                      <w:rFonts w:ascii="AkzidenzGrotesk" w:eastAsia="Times New Roman" w:hAnsi="AkzidenzGrotesk" w:cs="Calibri"/>
                      <w:color w:val="000000"/>
                      <w:sz w:val="16"/>
                      <w:szCs w:val="16"/>
                      <w:lang w:val="es-MX" w:eastAsia="es-MX"/>
                    </w:rPr>
                    <w:t>Municipios</w:t>
                  </w:r>
                </w:p>
                <w:p w14:paraId="75EA2818" w14:textId="3300E54D" w:rsidR="004F4489" w:rsidRPr="009969A0" w:rsidRDefault="004F4489"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9969A0">
                    <w:rPr>
                      <w:rFonts w:ascii="AkzidenzGrotesk" w:eastAsia="Times New Roman" w:hAnsi="AkzidenzGrotesk" w:cs="Calibri"/>
                      <w:color w:val="000000"/>
                      <w:sz w:val="16"/>
                      <w:szCs w:val="16"/>
                      <w:lang w:val="es-MX" w:eastAsia="es-MX"/>
                    </w:rPr>
                    <w:t>FISM-DF (FONDO III)</w:t>
                  </w:r>
                </w:p>
                <w:p w14:paraId="17D1816C" w14:textId="2B231D01" w:rsidR="004E76D9" w:rsidRPr="009969A0" w:rsidRDefault="004F4489" w:rsidP="00816824">
                  <w:pPr>
                    <w:pStyle w:val="Prrafodelista"/>
                    <w:numPr>
                      <w:ilvl w:val="0"/>
                      <w:numId w:val="14"/>
                    </w:numPr>
                    <w:ind w:right="2209"/>
                    <w:jc w:val="both"/>
                    <w:rPr>
                      <w:rFonts w:ascii="AkzidenzGrotesk" w:eastAsia="Times New Roman" w:hAnsi="AkzidenzGrotesk" w:cs="Calibri"/>
                      <w:color w:val="000000"/>
                      <w:sz w:val="16"/>
                      <w:szCs w:val="16"/>
                      <w:lang w:val="es-MX" w:eastAsia="es-MX"/>
                    </w:rPr>
                  </w:pPr>
                  <w:r w:rsidRPr="009969A0">
                    <w:rPr>
                      <w:rFonts w:ascii="AkzidenzGrotesk" w:eastAsia="Times New Roman" w:hAnsi="AkzidenzGrotesk" w:cs="Calibri"/>
                      <w:color w:val="000000"/>
                      <w:sz w:val="16"/>
                      <w:szCs w:val="16"/>
                      <w:lang w:val="es-MX" w:eastAsia="es-MX"/>
                    </w:rPr>
                    <w:t>FORTAMUN-DF (FONDO IV)</w:t>
                  </w:r>
                </w:p>
              </w:tc>
            </w:tr>
          </w:tbl>
          <w:p w14:paraId="10ABDEE5" w14:textId="09AD643C" w:rsidR="00B25D53" w:rsidRPr="00B25D53" w:rsidRDefault="00B25D53" w:rsidP="009D67BE">
            <w:pPr>
              <w:pStyle w:val="Prrafodelista"/>
              <w:ind w:right="2209"/>
              <w:rPr>
                <w:rFonts w:ascii="AkzidenzGrotesk" w:hAnsi="AkzidenzGrotesk" w:cs="Calibri Light"/>
                <w:sz w:val="16"/>
                <w:szCs w:val="16"/>
              </w:rPr>
            </w:pPr>
          </w:p>
        </w:tc>
      </w:tr>
      <w:tr w:rsidR="009D67BE" w:rsidRPr="00BE05E6" w14:paraId="009948F8" w14:textId="77777777" w:rsidTr="009D67BE">
        <w:trPr>
          <w:trHeight w:val="1700"/>
          <w:jc w:val="center"/>
        </w:trPr>
        <w:tc>
          <w:tcPr>
            <w:tcW w:w="418" w:type="dxa"/>
            <w:tcBorders>
              <w:top w:val="single" w:sz="4" w:space="0" w:color="auto"/>
              <w:left w:val="single" w:sz="4" w:space="0" w:color="auto"/>
              <w:bottom w:val="single" w:sz="4" w:space="0" w:color="auto"/>
              <w:right w:val="single" w:sz="4" w:space="0" w:color="auto"/>
            </w:tcBorders>
            <w:vAlign w:val="center"/>
            <w:hideMark/>
          </w:tcPr>
          <w:p w14:paraId="196A27DE" w14:textId="5016E176" w:rsidR="00747D69" w:rsidRPr="00681AF0" w:rsidRDefault="00AB1468" w:rsidP="00394878">
            <w:pPr>
              <w:jc w:val="center"/>
              <w:rPr>
                <w:rFonts w:ascii="AkzidenzGrotesk" w:hAnsi="AkzidenzGrotesk" w:cs="Calibri Light"/>
                <w:sz w:val="18"/>
                <w:szCs w:val="18"/>
              </w:rPr>
            </w:pPr>
            <w:r>
              <w:rPr>
                <w:rFonts w:ascii="AkzidenzGrotesk" w:hAnsi="AkzidenzGrotesk" w:cs="Calibri Light"/>
                <w:sz w:val="18"/>
                <w:szCs w:val="18"/>
              </w:rPr>
              <w:lastRenderedPageBreak/>
              <w:t>6</w:t>
            </w:r>
          </w:p>
        </w:tc>
        <w:tc>
          <w:tcPr>
            <w:tcW w:w="783" w:type="dxa"/>
            <w:tcBorders>
              <w:top w:val="single" w:sz="4" w:space="0" w:color="auto"/>
              <w:left w:val="single" w:sz="4" w:space="0" w:color="auto"/>
              <w:bottom w:val="single" w:sz="4" w:space="0" w:color="auto"/>
              <w:right w:val="single" w:sz="4" w:space="0" w:color="auto"/>
            </w:tcBorders>
            <w:vAlign w:val="center"/>
            <w:hideMark/>
          </w:tcPr>
          <w:p w14:paraId="188825AD" w14:textId="135E051B" w:rsidR="00747D69" w:rsidRPr="00483FA2" w:rsidRDefault="00483FA2" w:rsidP="00394878">
            <w:pPr>
              <w:jc w:val="center"/>
              <w:rPr>
                <w:rFonts w:ascii="AkzidenzGrotesk" w:hAnsi="AkzidenzGrotesk" w:cs="Calibri Light"/>
                <w:sz w:val="18"/>
                <w:szCs w:val="18"/>
              </w:rPr>
            </w:pPr>
            <w:r w:rsidRPr="00483FA2">
              <w:rPr>
                <w:rFonts w:ascii="AkzidenzGrotesk" w:hAnsi="AkzidenzGrotesk" w:cs="Calibri Light"/>
                <w:sz w:val="18"/>
                <w:szCs w:val="18"/>
              </w:rPr>
              <w:t>K008</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A1A0FE7" w14:textId="733EFCD8" w:rsidR="00747D69" w:rsidRPr="00483FA2" w:rsidRDefault="00483FA2" w:rsidP="002B0ABC">
            <w:pPr>
              <w:jc w:val="both"/>
              <w:rPr>
                <w:rFonts w:ascii="AkzidenzGrotesk" w:hAnsi="AkzidenzGrotesk" w:cs="Calibri Light"/>
                <w:sz w:val="18"/>
                <w:szCs w:val="18"/>
              </w:rPr>
            </w:pPr>
            <w:r>
              <w:rPr>
                <w:rFonts w:ascii="AkzidenzGrotesk" w:hAnsi="AkzidenzGrotesk" w:cs="Calibri Light"/>
                <w:sz w:val="18"/>
                <w:szCs w:val="18"/>
              </w:rPr>
              <w:t>Caminos</w:t>
            </w:r>
          </w:p>
        </w:tc>
        <w:tc>
          <w:tcPr>
            <w:tcW w:w="7318" w:type="dxa"/>
            <w:tcBorders>
              <w:top w:val="single" w:sz="4" w:space="0" w:color="auto"/>
              <w:left w:val="single" w:sz="4" w:space="0" w:color="auto"/>
              <w:bottom w:val="single" w:sz="4" w:space="0" w:color="auto"/>
              <w:right w:val="single" w:sz="4" w:space="0" w:color="auto"/>
            </w:tcBorders>
          </w:tcPr>
          <w:p w14:paraId="6CB78451" w14:textId="2E1A5F27" w:rsidR="00747D69" w:rsidRPr="00D438F2" w:rsidRDefault="00E418C1" w:rsidP="00816824">
            <w:pPr>
              <w:pStyle w:val="Prrafodelista"/>
              <w:numPr>
                <w:ilvl w:val="0"/>
                <w:numId w:val="8"/>
              </w:numPr>
              <w:ind w:right="2209"/>
              <w:rPr>
                <w:rFonts w:ascii="AkzidenzGrotesk" w:hAnsi="AkzidenzGrotesk" w:cs="Calibri Light"/>
                <w:sz w:val="16"/>
                <w:szCs w:val="16"/>
              </w:rPr>
            </w:pPr>
            <w:r w:rsidRPr="00D438F2">
              <w:rPr>
                <w:rFonts w:ascii="AkzidenzGrotesk" w:hAnsi="AkzidenzGrotesk" w:cs="Calibri Light"/>
                <w:sz w:val="16"/>
                <w:szCs w:val="16"/>
              </w:rPr>
              <w:t>Convenio FISE Bienestar- H. Ayuntamiento</w:t>
            </w:r>
          </w:p>
          <w:p w14:paraId="43B6986A" w14:textId="7F9143E9" w:rsidR="00E418C1" w:rsidRPr="00D438F2" w:rsidRDefault="00E418C1" w:rsidP="00816824">
            <w:pPr>
              <w:pStyle w:val="Prrafodelista"/>
              <w:numPr>
                <w:ilvl w:val="0"/>
                <w:numId w:val="8"/>
              </w:numPr>
              <w:ind w:right="2209"/>
              <w:rPr>
                <w:rFonts w:ascii="AkzidenzGrotesk" w:hAnsi="AkzidenzGrotesk" w:cs="Calibri Light"/>
                <w:sz w:val="16"/>
                <w:szCs w:val="16"/>
              </w:rPr>
            </w:pPr>
            <w:r w:rsidRPr="00D438F2">
              <w:rPr>
                <w:rFonts w:ascii="AkzidenzGrotesk" w:hAnsi="AkzidenzGrotesk" w:cs="Calibri Light"/>
                <w:sz w:val="16"/>
                <w:szCs w:val="16"/>
              </w:rPr>
              <w:t>Ramo 23</w:t>
            </w:r>
          </w:p>
          <w:p w14:paraId="7DC488EB" w14:textId="32F3DDEE" w:rsidR="00E418C1" w:rsidRPr="00B2522C" w:rsidRDefault="00E418C1" w:rsidP="00816824">
            <w:pPr>
              <w:pStyle w:val="Prrafodelista"/>
              <w:numPr>
                <w:ilvl w:val="0"/>
                <w:numId w:val="10"/>
              </w:numPr>
              <w:ind w:right="2209"/>
              <w:rPr>
                <w:rFonts w:ascii="AkzidenzGrotesk" w:hAnsi="AkzidenzGrotesk" w:cs="Calibri Light"/>
                <w:sz w:val="16"/>
                <w:szCs w:val="16"/>
              </w:rPr>
            </w:pPr>
            <w:r w:rsidRPr="00B2522C">
              <w:rPr>
                <w:rFonts w:ascii="AkzidenzGrotesk" w:hAnsi="AkzidenzGrotesk" w:cs="Calibri Light"/>
                <w:sz w:val="16"/>
                <w:szCs w:val="16"/>
              </w:rPr>
              <w:t xml:space="preserve">Fondo para entidades federativas y municipios </w:t>
            </w:r>
            <w:r w:rsidR="00D438F2" w:rsidRPr="00B2522C">
              <w:rPr>
                <w:rFonts w:ascii="AkzidenzGrotesk" w:hAnsi="AkzidenzGrotesk" w:cs="Calibri Light"/>
                <w:sz w:val="16"/>
                <w:szCs w:val="16"/>
              </w:rPr>
              <w:t xml:space="preserve">            </w:t>
            </w:r>
            <w:r w:rsidRPr="00B2522C">
              <w:rPr>
                <w:rFonts w:ascii="AkzidenzGrotesk" w:hAnsi="AkzidenzGrotesk" w:cs="Calibri Light"/>
                <w:sz w:val="16"/>
                <w:szCs w:val="16"/>
              </w:rPr>
              <w:t>productores de hidrocarburos en regiones terrestres.</w:t>
            </w:r>
          </w:p>
          <w:p w14:paraId="0B68E0FB" w14:textId="1FA59B42" w:rsidR="00E418C1" w:rsidRPr="00B2522C" w:rsidRDefault="00E418C1" w:rsidP="00816824">
            <w:pPr>
              <w:pStyle w:val="Prrafodelista"/>
              <w:numPr>
                <w:ilvl w:val="0"/>
                <w:numId w:val="10"/>
              </w:numPr>
              <w:ind w:right="2209"/>
              <w:rPr>
                <w:rFonts w:ascii="AkzidenzGrotesk" w:hAnsi="AkzidenzGrotesk" w:cs="Calibri Light"/>
                <w:sz w:val="16"/>
                <w:szCs w:val="16"/>
              </w:rPr>
            </w:pPr>
            <w:r w:rsidRPr="00B2522C">
              <w:rPr>
                <w:rFonts w:ascii="AkzidenzGrotesk" w:hAnsi="AkzidenzGrotesk" w:cs="Calibri Light"/>
                <w:sz w:val="16"/>
                <w:szCs w:val="16"/>
              </w:rPr>
              <w:t>Fondo para entidades federativas y municipios productores de hidrocarburos en regiones marítimas.</w:t>
            </w:r>
          </w:p>
          <w:p w14:paraId="31FD7B28" w14:textId="4BB4F2AF" w:rsidR="005E100B" w:rsidRPr="00D438F2" w:rsidRDefault="005E100B" w:rsidP="00816824">
            <w:pPr>
              <w:pStyle w:val="Prrafodelista"/>
              <w:numPr>
                <w:ilvl w:val="0"/>
                <w:numId w:val="9"/>
              </w:numPr>
              <w:ind w:right="2209"/>
              <w:rPr>
                <w:rFonts w:ascii="AkzidenzGrotesk" w:hAnsi="AkzidenzGrotesk" w:cs="Calibri Light"/>
                <w:sz w:val="16"/>
                <w:szCs w:val="16"/>
              </w:rPr>
            </w:pPr>
            <w:r w:rsidRPr="00D438F2">
              <w:rPr>
                <w:rFonts w:ascii="AkzidenzGrotesk" w:hAnsi="AkzidenzGrotesk" w:cs="Calibri Light"/>
                <w:sz w:val="16"/>
                <w:szCs w:val="16"/>
              </w:rPr>
              <w:t>Ramo 33</w:t>
            </w:r>
          </w:p>
          <w:p w14:paraId="5D5DA057" w14:textId="590E5B32" w:rsidR="005E100B" w:rsidRPr="00B2522C" w:rsidRDefault="005E100B" w:rsidP="00816824">
            <w:pPr>
              <w:pStyle w:val="Prrafodelista"/>
              <w:numPr>
                <w:ilvl w:val="0"/>
                <w:numId w:val="11"/>
              </w:numPr>
              <w:ind w:right="2209"/>
              <w:rPr>
                <w:rFonts w:ascii="AkzidenzGrotesk" w:hAnsi="AkzidenzGrotesk" w:cs="Calibri Light"/>
                <w:sz w:val="16"/>
                <w:szCs w:val="16"/>
              </w:rPr>
            </w:pPr>
            <w:r w:rsidRPr="00B2522C">
              <w:rPr>
                <w:rFonts w:ascii="AkzidenzGrotesk" w:hAnsi="AkzidenzGrotesk" w:cs="Calibri Light"/>
                <w:sz w:val="16"/>
                <w:szCs w:val="16"/>
              </w:rPr>
              <w:t>FISM- DF (Fondo III)</w:t>
            </w:r>
          </w:p>
          <w:p w14:paraId="594FE6CC" w14:textId="2D932005" w:rsidR="00E418C1" w:rsidRPr="00B2522C" w:rsidRDefault="00BD2F52" w:rsidP="00816824">
            <w:pPr>
              <w:pStyle w:val="Prrafodelista"/>
              <w:numPr>
                <w:ilvl w:val="0"/>
                <w:numId w:val="11"/>
              </w:numPr>
              <w:ind w:right="2209"/>
              <w:rPr>
                <w:rFonts w:ascii="AkzidenzGrotesk" w:hAnsi="AkzidenzGrotesk" w:cs="Calibri Light"/>
                <w:sz w:val="16"/>
                <w:szCs w:val="16"/>
              </w:rPr>
            </w:pPr>
            <w:r w:rsidRPr="00B2522C">
              <w:rPr>
                <w:rFonts w:ascii="AkzidenzGrotesk" w:hAnsi="AkzidenzGrotesk" w:cs="Calibri Light"/>
                <w:sz w:val="16"/>
                <w:szCs w:val="16"/>
              </w:rPr>
              <w:t>FORTAMUN-DF (Fondo IV)</w:t>
            </w:r>
          </w:p>
          <w:p w14:paraId="575C0784" w14:textId="75596DD8" w:rsidR="00747D69" w:rsidRPr="00D438F2" w:rsidRDefault="006647E0" w:rsidP="00816824">
            <w:pPr>
              <w:pStyle w:val="Prrafodelista"/>
              <w:numPr>
                <w:ilvl w:val="0"/>
                <w:numId w:val="9"/>
              </w:numPr>
              <w:ind w:right="2209"/>
              <w:rPr>
                <w:rFonts w:ascii="AkzidenzGrotesk" w:hAnsi="AkzidenzGrotesk" w:cs="Calibri Light"/>
                <w:sz w:val="16"/>
                <w:szCs w:val="16"/>
              </w:rPr>
            </w:pPr>
            <w:r w:rsidRPr="00D438F2">
              <w:rPr>
                <w:rFonts w:ascii="AkzidenzGrotesk" w:hAnsi="AkzidenzGrotesk" w:cs="Calibri Light"/>
                <w:sz w:val="16"/>
                <w:szCs w:val="16"/>
              </w:rPr>
              <w:t>CAPUF</w:t>
            </w:r>
            <w:r w:rsidR="00D438F2" w:rsidRPr="00D438F2">
              <w:rPr>
                <w:rFonts w:ascii="AkzidenzGrotesk" w:hAnsi="AkzidenzGrotesk" w:cs="Calibri Light"/>
                <w:sz w:val="16"/>
                <w:szCs w:val="16"/>
              </w:rPr>
              <w:t>E</w:t>
            </w:r>
          </w:p>
        </w:tc>
      </w:tr>
    </w:tbl>
    <w:p w14:paraId="20BAFB94" w14:textId="77777777" w:rsidR="00F463DD" w:rsidRDefault="00F463DD" w:rsidP="00747D69">
      <w:pPr>
        <w:pStyle w:val="Ttulo2"/>
      </w:pPr>
      <w:bookmarkStart w:id="93" w:name="_Toc133314277"/>
    </w:p>
    <w:p w14:paraId="78343BBC" w14:textId="77777777" w:rsidR="00F00F4A" w:rsidRDefault="00F00F4A" w:rsidP="00F00F4A"/>
    <w:p w14:paraId="6C942649" w14:textId="77777777" w:rsidR="00D20EE1" w:rsidRDefault="00D20EE1" w:rsidP="00D20EE1"/>
    <w:p w14:paraId="01F72C5F" w14:textId="77777777" w:rsidR="00775C85" w:rsidRDefault="00775C85" w:rsidP="00D20EE1"/>
    <w:p w14:paraId="6EED2C3C" w14:textId="77777777" w:rsidR="00775C85" w:rsidRDefault="00775C85" w:rsidP="00D20EE1"/>
    <w:p w14:paraId="1AED01C4" w14:textId="77777777" w:rsidR="00775C85" w:rsidRDefault="00775C85" w:rsidP="00D20EE1"/>
    <w:p w14:paraId="2F5D6C4F" w14:textId="77777777" w:rsidR="00775C85" w:rsidRDefault="00775C85" w:rsidP="00D20EE1"/>
    <w:p w14:paraId="0BC2B1A2" w14:textId="77777777" w:rsidR="00775C85" w:rsidRDefault="00775C85" w:rsidP="00D20EE1"/>
    <w:p w14:paraId="70B80C80" w14:textId="77777777" w:rsidR="00775C85" w:rsidRDefault="00775C85" w:rsidP="00D20EE1"/>
    <w:p w14:paraId="11706602" w14:textId="77777777" w:rsidR="00775C85" w:rsidRDefault="00775C85" w:rsidP="00D20EE1"/>
    <w:p w14:paraId="3E94648C" w14:textId="77777777" w:rsidR="00775C85" w:rsidRDefault="00775C85" w:rsidP="00D20EE1"/>
    <w:p w14:paraId="4E02D155" w14:textId="77777777" w:rsidR="00775C85" w:rsidRDefault="00775C85" w:rsidP="00D20EE1"/>
    <w:p w14:paraId="19FE2D80" w14:textId="77777777" w:rsidR="00775C85" w:rsidRDefault="00775C85" w:rsidP="00D20EE1"/>
    <w:p w14:paraId="3E0B1E27" w14:textId="0E1B46B4" w:rsidR="00747D69" w:rsidRPr="00E0061A" w:rsidRDefault="00747D69" w:rsidP="00823674">
      <w:pPr>
        <w:pStyle w:val="Ttulo2"/>
        <w:jc w:val="both"/>
        <w:rPr>
          <w:rFonts w:eastAsia="Times New Roman"/>
          <w:sz w:val="24"/>
          <w:szCs w:val="24"/>
          <w:lang w:val="es-US"/>
        </w:rPr>
      </w:pPr>
      <w:bookmarkStart w:id="94" w:name="_Toc193393487"/>
      <w:bookmarkStart w:id="95" w:name="_Toc193393808"/>
      <w:r w:rsidRPr="00E0061A">
        <w:rPr>
          <w:sz w:val="24"/>
          <w:szCs w:val="24"/>
        </w:rPr>
        <w:lastRenderedPageBreak/>
        <w:t>Anexo 2.</w:t>
      </w:r>
      <w:r>
        <w:t xml:space="preserve"> </w:t>
      </w:r>
      <w:r w:rsidRPr="009F3611">
        <w:t>Programas a evaluar y tipo de evaluación</w:t>
      </w:r>
      <w:r>
        <w:t xml:space="preserve"> </w:t>
      </w:r>
      <w:r w:rsidRPr="00E0061A">
        <w:rPr>
          <w:rFonts w:cs="Arial"/>
          <w:sz w:val="24"/>
          <w:szCs w:val="24"/>
          <w:lang w:val="es-MX"/>
        </w:rPr>
        <w:t>del Programa Anual de Evaluación (PAE) 202</w:t>
      </w:r>
      <w:r w:rsidR="00D20EE1" w:rsidRPr="00E0061A">
        <w:rPr>
          <w:rFonts w:cs="Arial"/>
          <w:sz w:val="24"/>
          <w:szCs w:val="24"/>
          <w:lang w:val="es-MX"/>
        </w:rPr>
        <w:t>5</w:t>
      </w:r>
      <w:r w:rsidRPr="00E0061A">
        <w:rPr>
          <w:rFonts w:cs="Arial"/>
          <w:sz w:val="24"/>
          <w:szCs w:val="24"/>
          <w:lang w:val="es-MX"/>
        </w:rPr>
        <w:t xml:space="preserve"> correspondiente al ejercicio fiscal 202</w:t>
      </w:r>
      <w:r w:rsidR="00D20EE1" w:rsidRPr="00E0061A">
        <w:rPr>
          <w:rFonts w:cs="Arial"/>
          <w:sz w:val="24"/>
          <w:szCs w:val="24"/>
          <w:lang w:val="es-MX"/>
        </w:rPr>
        <w:t>4</w:t>
      </w:r>
      <w:r w:rsidRPr="00E0061A">
        <w:rPr>
          <w:rFonts w:cs="Arial"/>
          <w:sz w:val="24"/>
          <w:szCs w:val="24"/>
          <w:lang w:val="es-MX"/>
        </w:rPr>
        <w:t>.</w:t>
      </w:r>
      <w:bookmarkEnd w:id="93"/>
      <w:bookmarkEnd w:id="94"/>
      <w:bookmarkEnd w:id="95"/>
      <w:r w:rsidRPr="00E0061A">
        <w:rPr>
          <w:rFonts w:cs="Arial"/>
          <w:sz w:val="24"/>
          <w:szCs w:val="24"/>
          <w:lang w:val="es-MX"/>
        </w:rPr>
        <w:t xml:space="preserve"> </w:t>
      </w:r>
    </w:p>
    <w:p w14:paraId="4B908B4E" w14:textId="77777777" w:rsidR="00747D69" w:rsidRPr="00E0061A" w:rsidRDefault="00747D69" w:rsidP="00747D69"/>
    <w:tbl>
      <w:tblPr>
        <w:tblW w:w="9015" w:type="dxa"/>
        <w:tblInd w:w="-5" w:type="dxa"/>
        <w:tblLook w:val="04A0" w:firstRow="1" w:lastRow="0" w:firstColumn="1" w:lastColumn="0" w:noHBand="0" w:noVBand="1"/>
      </w:tblPr>
      <w:tblGrid>
        <w:gridCol w:w="993"/>
        <w:gridCol w:w="992"/>
        <w:gridCol w:w="2693"/>
        <w:gridCol w:w="851"/>
        <w:gridCol w:w="3486"/>
      </w:tblGrid>
      <w:tr w:rsidR="00747D69" w:rsidRPr="00745D4B" w14:paraId="65A2E6D4" w14:textId="77777777" w:rsidTr="00300A6B">
        <w:trPr>
          <w:trHeight w:val="567"/>
        </w:trPr>
        <w:tc>
          <w:tcPr>
            <w:tcW w:w="993" w:type="dxa"/>
            <w:tcBorders>
              <w:top w:val="single" w:sz="4" w:space="0" w:color="auto"/>
              <w:left w:val="single" w:sz="4" w:space="0" w:color="auto"/>
              <w:bottom w:val="single" w:sz="4" w:space="0" w:color="000000"/>
              <w:right w:val="single" w:sz="4" w:space="0" w:color="auto"/>
            </w:tcBorders>
            <w:shd w:val="clear" w:color="auto" w:fill="971922"/>
            <w:vAlign w:val="center"/>
            <w:hideMark/>
          </w:tcPr>
          <w:p w14:paraId="033D1C49" w14:textId="77777777" w:rsidR="00747D69" w:rsidRPr="00745D4B" w:rsidRDefault="00747D69" w:rsidP="00394878">
            <w:pPr>
              <w:jc w:val="center"/>
              <w:rPr>
                <w:rFonts w:ascii="Calibri" w:eastAsia="Times New Roman" w:hAnsi="Calibri" w:cs="Calibri"/>
                <w:b/>
                <w:bCs/>
                <w:color w:val="FFFFFF" w:themeColor="background1"/>
                <w:sz w:val="16"/>
                <w:szCs w:val="16"/>
                <w:lang w:val="es-MX"/>
              </w:rPr>
            </w:pPr>
            <w:r w:rsidRPr="00745D4B">
              <w:rPr>
                <w:rFonts w:ascii="Calibri" w:eastAsia="Times New Roman" w:hAnsi="Calibri" w:cs="Calibri"/>
                <w:b/>
                <w:bCs/>
                <w:color w:val="FFFFFF" w:themeColor="background1"/>
                <w:sz w:val="16"/>
                <w:szCs w:val="16"/>
                <w:lang w:val="es-MX"/>
              </w:rPr>
              <w:t>Número</w:t>
            </w:r>
          </w:p>
        </w:tc>
        <w:tc>
          <w:tcPr>
            <w:tcW w:w="3685" w:type="dxa"/>
            <w:gridSpan w:val="2"/>
            <w:tcBorders>
              <w:top w:val="single" w:sz="4" w:space="0" w:color="auto"/>
              <w:left w:val="single" w:sz="4" w:space="0" w:color="auto"/>
              <w:bottom w:val="single" w:sz="4" w:space="0" w:color="000000"/>
              <w:right w:val="single" w:sz="4" w:space="0" w:color="auto"/>
            </w:tcBorders>
            <w:shd w:val="clear" w:color="auto" w:fill="971922"/>
            <w:vAlign w:val="center"/>
            <w:hideMark/>
          </w:tcPr>
          <w:p w14:paraId="5A72D40A" w14:textId="77777777" w:rsidR="00747D69" w:rsidRPr="00745D4B" w:rsidRDefault="00747D69" w:rsidP="00394878">
            <w:pPr>
              <w:jc w:val="center"/>
              <w:rPr>
                <w:rFonts w:ascii="Calibri" w:eastAsia="Times New Roman" w:hAnsi="Calibri" w:cs="Calibri"/>
                <w:b/>
                <w:bCs/>
                <w:color w:val="FFFFFF" w:themeColor="background1"/>
                <w:sz w:val="16"/>
                <w:szCs w:val="16"/>
                <w:lang w:val="es-MX"/>
              </w:rPr>
            </w:pPr>
            <w:r w:rsidRPr="00745D4B">
              <w:rPr>
                <w:rFonts w:ascii="Calibri" w:eastAsia="Times New Roman" w:hAnsi="Calibri" w:cs="Calibri"/>
                <w:b/>
                <w:bCs/>
                <w:color w:val="FFFFFF" w:themeColor="background1"/>
                <w:sz w:val="16"/>
                <w:szCs w:val="16"/>
                <w:lang w:val="es-MX"/>
              </w:rPr>
              <w:t>Programa Presupuestario</w:t>
            </w:r>
          </w:p>
        </w:tc>
        <w:tc>
          <w:tcPr>
            <w:tcW w:w="851" w:type="dxa"/>
            <w:tcBorders>
              <w:top w:val="single" w:sz="4" w:space="0" w:color="auto"/>
              <w:left w:val="single" w:sz="4" w:space="0" w:color="auto"/>
              <w:bottom w:val="single" w:sz="4" w:space="0" w:color="000000"/>
              <w:right w:val="single" w:sz="4" w:space="0" w:color="auto"/>
            </w:tcBorders>
            <w:shd w:val="clear" w:color="auto" w:fill="971922"/>
            <w:vAlign w:val="center"/>
            <w:hideMark/>
          </w:tcPr>
          <w:p w14:paraId="36879504" w14:textId="77777777" w:rsidR="006F3555" w:rsidRDefault="00747D69" w:rsidP="00394878">
            <w:pPr>
              <w:jc w:val="center"/>
              <w:rPr>
                <w:rFonts w:ascii="Calibri" w:eastAsia="Times New Roman" w:hAnsi="Calibri" w:cs="Calibri"/>
                <w:b/>
                <w:bCs/>
                <w:color w:val="FFFFFF" w:themeColor="background1"/>
                <w:sz w:val="16"/>
                <w:szCs w:val="16"/>
                <w:lang w:val="es-MX"/>
              </w:rPr>
            </w:pPr>
            <w:r w:rsidRPr="00745D4B">
              <w:rPr>
                <w:rFonts w:ascii="Calibri" w:eastAsia="Times New Roman" w:hAnsi="Calibri" w:cs="Calibri"/>
                <w:b/>
                <w:bCs/>
                <w:color w:val="FFFFFF" w:themeColor="background1"/>
                <w:sz w:val="16"/>
                <w:szCs w:val="16"/>
                <w:lang w:val="es-MX"/>
              </w:rPr>
              <w:t>Ejercicio</w:t>
            </w:r>
          </w:p>
          <w:p w14:paraId="023D7455" w14:textId="03A145FD" w:rsidR="00747D69" w:rsidRPr="00745D4B" w:rsidRDefault="00747D69" w:rsidP="00394878">
            <w:pPr>
              <w:jc w:val="center"/>
              <w:rPr>
                <w:rFonts w:ascii="Calibri" w:eastAsia="Times New Roman" w:hAnsi="Calibri" w:cs="Calibri"/>
                <w:b/>
                <w:bCs/>
                <w:color w:val="FFFFFF" w:themeColor="background1"/>
                <w:sz w:val="16"/>
                <w:szCs w:val="16"/>
                <w:lang w:val="es-MX"/>
              </w:rPr>
            </w:pPr>
            <w:r w:rsidRPr="00745D4B">
              <w:rPr>
                <w:rFonts w:ascii="Calibri" w:eastAsia="Times New Roman" w:hAnsi="Calibri" w:cs="Calibri"/>
                <w:b/>
                <w:bCs/>
                <w:color w:val="FFFFFF" w:themeColor="background1"/>
                <w:sz w:val="16"/>
                <w:szCs w:val="16"/>
                <w:lang w:val="es-MX"/>
              </w:rPr>
              <w:t>Fiscal</w:t>
            </w:r>
          </w:p>
        </w:tc>
        <w:tc>
          <w:tcPr>
            <w:tcW w:w="3486" w:type="dxa"/>
            <w:tcBorders>
              <w:top w:val="single" w:sz="4" w:space="0" w:color="auto"/>
              <w:left w:val="nil"/>
              <w:bottom w:val="single" w:sz="4" w:space="0" w:color="auto"/>
              <w:right w:val="single" w:sz="4" w:space="0" w:color="auto"/>
            </w:tcBorders>
            <w:shd w:val="clear" w:color="auto" w:fill="971922"/>
            <w:vAlign w:val="center"/>
            <w:hideMark/>
          </w:tcPr>
          <w:p w14:paraId="0AA48C31" w14:textId="77777777" w:rsidR="00747D69" w:rsidRPr="00745D4B" w:rsidRDefault="00747D69" w:rsidP="00394878">
            <w:pPr>
              <w:jc w:val="center"/>
              <w:rPr>
                <w:rFonts w:ascii="Calibri" w:eastAsia="Times New Roman" w:hAnsi="Calibri" w:cs="Calibri"/>
                <w:b/>
                <w:bCs/>
                <w:color w:val="FFFFFF" w:themeColor="background1"/>
                <w:sz w:val="16"/>
                <w:szCs w:val="16"/>
                <w:lang w:val="es-MX"/>
              </w:rPr>
            </w:pPr>
            <w:r w:rsidRPr="00745D4B">
              <w:rPr>
                <w:rFonts w:ascii="Calibri" w:eastAsia="Times New Roman" w:hAnsi="Calibri" w:cs="Calibri"/>
                <w:b/>
                <w:bCs/>
                <w:color w:val="FFFFFF" w:themeColor="background1"/>
                <w:sz w:val="16"/>
                <w:szCs w:val="16"/>
                <w:lang w:val="es-MX"/>
              </w:rPr>
              <w:t>Tipo de Evaluación</w:t>
            </w:r>
          </w:p>
        </w:tc>
      </w:tr>
      <w:tr w:rsidR="00300A6B" w:rsidRPr="00745D4B" w14:paraId="5524F067" w14:textId="77777777" w:rsidTr="002C0BC4">
        <w:trPr>
          <w:trHeight w:val="413"/>
        </w:trPr>
        <w:tc>
          <w:tcPr>
            <w:tcW w:w="993" w:type="dxa"/>
            <w:tcBorders>
              <w:top w:val="nil"/>
              <w:left w:val="single" w:sz="4" w:space="0" w:color="auto"/>
              <w:bottom w:val="single" w:sz="4" w:space="0" w:color="auto"/>
              <w:right w:val="single" w:sz="4" w:space="0" w:color="auto"/>
            </w:tcBorders>
            <w:vAlign w:val="center"/>
            <w:hideMark/>
          </w:tcPr>
          <w:p w14:paraId="357E383C" w14:textId="77777777" w:rsidR="000C5C56" w:rsidRPr="00745D4B" w:rsidRDefault="000C5C56" w:rsidP="000C5C56">
            <w:pPr>
              <w:jc w:val="center"/>
              <w:rPr>
                <w:rFonts w:eastAsia="Times New Roman" w:cs="Arial"/>
                <w:color w:val="000000"/>
                <w:sz w:val="16"/>
                <w:szCs w:val="16"/>
                <w:lang w:val="es-MX"/>
              </w:rPr>
            </w:pPr>
            <w:r w:rsidRPr="00745D4B">
              <w:rPr>
                <w:rFonts w:eastAsia="Times New Roman" w:cs="Arial"/>
                <w:color w:val="000000"/>
                <w:sz w:val="16"/>
                <w:szCs w:val="16"/>
                <w:lang w:val="es-MX"/>
              </w:rPr>
              <w:t>1</w:t>
            </w:r>
          </w:p>
        </w:tc>
        <w:tc>
          <w:tcPr>
            <w:tcW w:w="992" w:type="dxa"/>
            <w:tcBorders>
              <w:top w:val="nil"/>
              <w:left w:val="nil"/>
              <w:bottom w:val="single" w:sz="4" w:space="0" w:color="auto"/>
              <w:right w:val="single" w:sz="4" w:space="0" w:color="auto"/>
            </w:tcBorders>
            <w:vAlign w:val="center"/>
            <w:hideMark/>
          </w:tcPr>
          <w:p w14:paraId="46402F90" w14:textId="5BFF639D" w:rsidR="000C5C56" w:rsidRPr="00745D4B" w:rsidRDefault="000C5C56" w:rsidP="000C5C56">
            <w:pPr>
              <w:jc w:val="center"/>
              <w:rPr>
                <w:rFonts w:eastAsia="Times New Roman" w:cs="Arial"/>
                <w:color w:val="000000"/>
                <w:sz w:val="16"/>
                <w:szCs w:val="16"/>
                <w:lang w:val="es-MX"/>
              </w:rPr>
            </w:pPr>
            <w:r w:rsidRPr="00483FA2">
              <w:rPr>
                <w:rFonts w:ascii="AkzidenzGrotesk" w:hAnsi="AkzidenzGrotesk" w:cs="Calibri Light"/>
                <w:sz w:val="18"/>
                <w:szCs w:val="18"/>
              </w:rPr>
              <w:t>E001</w:t>
            </w:r>
          </w:p>
        </w:tc>
        <w:tc>
          <w:tcPr>
            <w:tcW w:w="2693" w:type="dxa"/>
            <w:tcBorders>
              <w:top w:val="nil"/>
              <w:left w:val="nil"/>
              <w:bottom w:val="single" w:sz="4" w:space="0" w:color="auto"/>
              <w:right w:val="single" w:sz="4" w:space="0" w:color="auto"/>
            </w:tcBorders>
            <w:vAlign w:val="center"/>
            <w:hideMark/>
          </w:tcPr>
          <w:p w14:paraId="276D7205" w14:textId="03F02AA7" w:rsidR="000C5C56" w:rsidRPr="00745D4B" w:rsidRDefault="000C5C56" w:rsidP="00FD36AA">
            <w:pPr>
              <w:rPr>
                <w:rFonts w:eastAsia="Times New Roman" w:cs="Arial"/>
                <w:color w:val="000000"/>
                <w:sz w:val="16"/>
                <w:szCs w:val="16"/>
                <w:highlight w:val="yellow"/>
                <w:lang w:val="es-MX"/>
              </w:rPr>
            </w:pPr>
            <w:r w:rsidRPr="00483FA2">
              <w:rPr>
                <w:rFonts w:ascii="AkzidenzGrotesk" w:hAnsi="AkzidenzGrotesk" w:cs="Calibri Light"/>
                <w:sz w:val="18"/>
                <w:szCs w:val="18"/>
              </w:rPr>
              <w:t>Agua Potable</w:t>
            </w:r>
          </w:p>
        </w:tc>
        <w:tc>
          <w:tcPr>
            <w:tcW w:w="851" w:type="dxa"/>
            <w:tcBorders>
              <w:top w:val="nil"/>
              <w:left w:val="nil"/>
              <w:bottom w:val="single" w:sz="4" w:space="0" w:color="auto"/>
              <w:right w:val="single" w:sz="4" w:space="0" w:color="auto"/>
            </w:tcBorders>
            <w:vAlign w:val="center"/>
            <w:hideMark/>
          </w:tcPr>
          <w:p w14:paraId="2CBBE0F7" w14:textId="3193F6C9" w:rsidR="000C5C56" w:rsidRPr="00745D4B" w:rsidRDefault="000C5C56" w:rsidP="000C5C56">
            <w:pPr>
              <w:jc w:val="center"/>
              <w:rPr>
                <w:rFonts w:eastAsia="Times New Roman" w:cs="Arial"/>
                <w:color w:val="000000"/>
                <w:sz w:val="16"/>
                <w:szCs w:val="16"/>
                <w:lang w:val="es-MX"/>
              </w:rPr>
            </w:pPr>
            <w:r w:rsidRPr="00745D4B">
              <w:rPr>
                <w:rFonts w:eastAsia="Times New Roman" w:cs="Arial"/>
                <w:color w:val="000000"/>
                <w:sz w:val="16"/>
                <w:szCs w:val="16"/>
                <w:lang w:val="es-MX"/>
              </w:rPr>
              <w:t>2024</w:t>
            </w:r>
          </w:p>
        </w:tc>
        <w:tc>
          <w:tcPr>
            <w:tcW w:w="3486" w:type="dxa"/>
            <w:tcBorders>
              <w:top w:val="nil"/>
              <w:left w:val="nil"/>
              <w:bottom w:val="single" w:sz="4" w:space="0" w:color="auto"/>
              <w:right w:val="single" w:sz="4" w:space="0" w:color="auto"/>
            </w:tcBorders>
            <w:vAlign w:val="center"/>
          </w:tcPr>
          <w:p w14:paraId="3EB23195" w14:textId="65D59EA0" w:rsidR="000C5C56" w:rsidRPr="00745D4B" w:rsidRDefault="006D42A1" w:rsidP="000C5C56">
            <w:pPr>
              <w:rPr>
                <w:rFonts w:eastAsia="Times New Roman" w:cs="Arial"/>
                <w:color w:val="000000"/>
                <w:sz w:val="16"/>
                <w:szCs w:val="16"/>
                <w:lang w:val="es-MX"/>
              </w:rPr>
            </w:pPr>
            <w:r>
              <w:rPr>
                <w:rFonts w:eastAsia="Times New Roman" w:cs="Arial"/>
                <w:color w:val="000000"/>
                <w:sz w:val="16"/>
                <w:szCs w:val="16"/>
                <w:lang w:val="es-MX"/>
              </w:rPr>
              <w:t>Específica de Desempeño</w:t>
            </w:r>
          </w:p>
        </w:tc>
      </w:tr>
      <w:tr w:rsidR="00EE3EFC" w:rsidRPr="00745D4B" w14:paraId="0930E425" w14:textId="77777777" w:rsidTr="002C0BC4">
        <w:trPr>
          <w:trHeight w:val="413"/>
        </w:trPr>
        <w:tc>
          <w:tcPr>
            <w:tcW w:w="993" w:type="dxa"/>
            <w:tcBorders>
              <w:top w:val="nil"/>
              <w:left w:val="single" w:sz="4" w:space="0" w:color="auto"/>
              <w:bottom w:val="single" w:sz="4" w:space="0" w:color="auto"/>
              <w:right w:val="single" w:sz="4" w:space="0" w:color="auto"/>
            </w:tcBorders>
            <w:vAlign w:val="center"/>
          </w:tcPr>
          <w:p w14:paraId="43A8288D" w14:textId="33AD2474" w:rsidR="00EE3EFC" w:rsidRPr="00745D4B" w:rsidRDefault="00EE3EFC" w:rsidP="000C5C56">
            <w:pPr>
              <w:jc w:val="center"/>
              <w:rPr>
                <w:rFonts w:eastAsia="Times New Roman" w:cs="Arial"/>
                <w:color w:val="000000"/>
                <w:sz w:val="16"/>
                <w:szCs w:val="16"/>
                <w:lang w:val="es-MX"/>
              </w:rPr>
            </w:pPr>
            <w:r>
              <w:rPr>
                <w:rFonts w:eastAsia="Times New Roman" w:cs="Arial"/>
                <w:color w:val="000000"/>
                <w:sz w:val="16"/>
                <w:szCs w:val="16"/>
                <w:lang w:val="es-MX"/>
              </w:rPr>
              <w:t>2</w:t>
            </w:r>
          </w:p>
        </w:tc>
        <w:tc>
          <w:tcPr>
            <w:tcW w:w="992" w:type="dxa"/>
            <w:tcBorders>
              <w:top w:val="nil"/>
              <w:left w:val="nil"/>
              <w:bottom w:val="single" w:sz="4" w:space="0" w:color="auto"/>
              <w:right w:val="single" w:sz="4" w:space="0" w:color="auto"/>
            </w:tcBorders>
            <w:vAlign w:val="center"/>
          </w:tcPr>
          <w:p w14:paraId="25289293" w14:textId="5D2229E6" w:rsidR="00EE3EFC" w:rsidRPr="00483FA2" w:rsidRDefault="00EE3EFC" w:rsidP="000C5C56">
            <w:pPr>
              <w:jc w:val="center"/>
              <w:rPr>
                <w:rFonts w:ascii="AkzidenzGrotesk" w:hAnsi="AkzidenzGrotesk" w:cs="Calibri Light"/>
                <w:sz w:val="18"/>
                <w:szCs w:val="18"/>
              </w:rPr>
            </w:pPr>
            <w:r>
              <w:rPr>
                <w:rFonts w:ascii="AkzidenzGrotesk" w:hAnsi="AkzidenzGrotesk" w:cs="Calibri Light"/>
                <w:sz w:val="18"/>
                <w:szCs w:val="18"/>
              </w:rPr>
              <w:t>E002</w:t>
            </w:r>
          </w:p>
        </w:tc>
        <w:tc>
          <w:tcPr>
            <w:tcW w:w="2693" w:type="dxa"/>
            <w:tcBorders>
              <w:top w:val="nil"/>
              <w:left w:val="nil"/>
              <w:bottom w:val="single" w:sz="4" w:space="0" w:color="auto"/>
              <w:right w:val="single" w:sz="4" w:space="0" w:color="auto"/>
            </w:tcBorders>
            <w:vAlign w:val="center"/>
          </w:tcPr>
          <w:p w14:paraId="208BD3B7" w14:textId="67FA40D4" w:rsidR="00EE3EFC" w:rsidRPr="00483FA2" w:rsidRDefault="00EE3EFC" w:rsidP="00FD36AA">
            <w:pPr>
              <w:rPr>
                <w:rFonts w:ascii="AkzidenzGrotesk" w:hAnsi="AkzidenzGrotesk" w:cs="Calibri Light"/>
                <w:sz w:val="18"/>
                <w:szCs w:val="18"/>
              </w:rPr>
            </w:pPr>
            <w:r>
              <w:rPr>
                <w:rFonts w:ascii="AkzidenzGrotesk" w:hAnsi="AkzidenzGrotesk" w:cs="Calibri Light"/>
                <w:sz w:val="18"/>
                <w:szCs w:val="18"/>
              </w:rPr>
              <w:t>Drenaje y Alcantarillado</w:t>
            </w:r>
          </w:p>
        </w:tc>
        <w:tc>
          <w:tcPr>
            <w:tcW w:w="851" w:type="dxa"/>
            <w:tcBorders>
              <w:top w:val="nil"/>
              <w:left w:val="nil"/>
              <w:bottom w:val="single" w:sz="4" w:space="0" w:color="auto"/>
              <w:right w:val="single" w:sz="4" w:space="0" w:color="auto"/>
            </w:tcBorders>
            <w:vAlign w:val="center"/>
          </w:tcPr>
          <w:p w14:paraId="6AC890DB" w14:textId="77777777" w:rsidR="00EE3EFC" w:rsidRDefault="00EE3EFC" w:rsidP="000C5C56">
            <w:pPr>
              <w:jc w:val="center"/>
              <w:rPr>
                <w:rFonts w:eastAsia="Times New Roman" w:cs="Arial"/>
                <w:color w:val="000000"/>
                <w:sz w:val="16"/>
                <w:szCs w:val="16"/>
                <w:lang w:val="es-MX"/>
              </w:rPr>
            </w:pPr>
            <w:r>
              <w:rPr>
                <w:rFonts w:eastAsia="Times New Roman" w:cs="Arial"/>
                <w:color w:val="000000"/>
                <w:sz w:val="16"/>
                <w:szCs w:val="16"/>
                <w:lang w:val="es-MX"/>
              </w:rPr>
              <w:t>2024</w:t>
            </w:r>
          </w:p>
          <w:p w14:paraId="2F45E3CE" w14:textId="4F7E6AA7" w:rsidR="00EE3EFC" w:rsidRPr="00745D4B" w:rsidRDefault="00EE3EFC" w:rsidP="000C5C56">
            <w:pPr>
              <w:jc w:val="center"/>
              <w:rPr>
                <w:rFonts w:eastAsia="Times New Roman" w:cs="Arial"/>
                <w:color w:val="000000"/>
                <w:sz w:val="16"/>
                <w:szCs w:val="16"/>
                <w:lang w:val="es-MX"/>
              </w:rPr>
            </w:pPr>
          </w:p>
        </w:tc>
        <w:tc>
          <w:tcPr>
            <w:tcW w:w="3486" w:type="dxa"/>
            <w:tcBorders>
              <w:top w:val="nil"/>
              <w:left w:val="nil"/>
              <w:bottom w:val="single" w:sz="4" w:space="0" w:color="auto"/>
              <w:right w:val="single" w:sz="4" w:space="0" w:color="auto"/>
            </w:tcBorders>
            <w:vAlign w:val="center"/>
          </w:tcPr>
          <w:p w14:paraId="274124E3" w14:textId="7A666F73" w:rsidR="00EE3EFC" w:rsidRPr="00745D4B" w:rsidRDefault="006D42A1" w:rsidP="000C5C56">
            <w:pPr>
              <w:rPr>
                <w:rFonts w:eastAsia="Times New Roman" w:cs="Arial"/>
                <w:color w:val="000000"/>
                <w:sz w:val="16"/>
                <w:szCs w:val="16"/>
                <w:lang w:val="es-MX"/>
              </w:rPr>
            </w:pPr>
            <w:r>
              <w:rPr>
                <w:rFonts w:eastAsia="Times New Roman" w:cs="Arial"/>
                <w:color w:val="000000"/>
                <w:sz w:val="16"/>
                <w:szCs w:val="16"/>
                <w:lang w:val="es-MX"/>
              </w:rPr>
              <w:t>Específica de Desempeño</w:t>
            </w:r>
          </w:p>
        </w:tc>
      </w:tr>
      <w:tr w:rsidR="00E56E80" w:rsidRPr="00745D4B" w14:paraId="40C334C3" w14:textId="77777777" w:rsidTr="00993253">
        <w:trPr>
          <w:trHeight w:val="283"/>
        </w:trPr>
        <w:tc>
          <w:tcPr>
            <w:tcW w:w="993" w:type="dxa"/>
            <w:tcBorders>
              <w:top w:val="nil"/>
              <w:left w:val="single" w:sz="4" w:space="0" w:color="auto"/>
              <w:bottom w:val="single" w:sz="4" w:space="0" w:color="auto"/>
              <w:right w:val="single" w:sz="4" w:space="0" w:color="auto"/>
            </w:tcBorders>
            <w:vAlign w:val="center"/>
          </w:tcPr>
          <w:p w14:paraId="05278001" w14:textId="12F68590" w:rsidR="00E56E80" w:rsidRPr="00745D4B" w:rsidRDefault="00702F4D" w:rsidP="00E56E80">
            <w:pPr>
              <w:jc w:val="center"/>
              <w:rPr>
                <w:rFonts w:eastAsia="Times New Roman" w:cs="Arial"/>
                <w:color w:val="000000"/>
                <w:sz w:val="16"/>
                <w:szCs w:val="16"/>
                <w:lang w:val="es-MX"/>
              </w:rPr>
            </w:pPr>
            <w:r>
              <w:rPr>
                <w:rFonts w:eastAsia="Times New Roman" w:cs="Arial"/>
                <w:color w:val="000000"/>
                <w:sz w:val="16"/>
                <w:szCs w:val="16"/>
                <w:lang w:val="es-MX"/>
              </w:rPr>
              <w:t>3</w:t>
            </w:r>
          </w:p>
        </w:tc>
        <w:tc>
          <w:tcPr>
            <w:tcW w:w="992" w:type="dxa"/>
            <w:tcBorders>
              <w:top w:val="nil"/>
              <w:left w:val="nil"/>
              <w:bottom w:val="single" w:sz="4" w:space="0" w:color="auto"/>
              <w:right w:val="single" w:sz="4" w:space="0" w:color="auto"/>
            </w:tcBorders>
            <w:vAlign w:val="center"/>
          </w:tcPr>
          <w:p w14:paraId="57665F02" w14:textId="76AC0B2C" w:rsidR="00E56E80" w:rsidRPr="00745D4B" w:rsidRDefault="00E56E80" w:rsidP="00E56E80">
            <w:pPr>
              <w:jc w:val="center"/>
              <w:rPr>
                <w:rFonts w:ascii="AkzidenzGrotesk" w:hAnsi="AkzidenzGrotesk"/>
                <w:sz w:val="16"/>
                <w:szCs w:val="16"/>
                <w:highlight w:val="yellow"/>
              </w:rPr>
            </w:pPr>
            <w:r>
              <w:rPr>
                <w:rFonts w:ascii="AkzidenzGrotesk" w:hAnsi="AkzidenzGrotesk"/>
                <w:sz w:val="20"/>
                <w:szCs w:val="20"/>
              </w:rPr>
              <w:t>E056</w:t>
            </w:r>
          </w:p>
        </w:tc>
        <w:tc>
          <w:tcPr>
            <w:tcW w:w="2693" w:type="dxa"/>
            <w:tcBorders>
              <w:top w:val="nil"/>
              <w:left w:val="nil"/>
              <w:bottom w:val="single" w:sz="4" w:space="0" w:color="auto"/>
              <w:right w:val="single" w:sz="4" w:space="0" w:color="auto"/>
            </w:tcBorders>
            <w:vAlign w:val="center"/>
          </w:tcPr>
          <w:p w14:paraId="0D57B5DB" w14:textId="413591A4" w:rsidR="00E56E80" w:rsidRPr="00745D4B" w:rsidRDefault="00E56E80" w:rsidP="00E56E80">
            <w:pPr>
              <w:rPr>
                <w:rFonts w:ascii="AkzidenzGrotesk" w:hAnsi="AkzidenzGrotesk"/>
                <w:sz w:val="16"/>
                <w:szCs w:val="16"/>
                <w:highlight w:val="yellow"/>
              </w:rPr>
            </w:pPr>
            <w:r w:rsidRPr="002614A9">
              <w:rPr>
                <w:rFonts w:ascii="AkzidenzGrotesk" w:hAnsi="AkzidenzGrotesk"/>
                <w:sz w:val="18"/>
                <w:szCs w:val="18"/>
              </w:rPr>
              <w:t>Recolección, Traslado y Disposición Final de Residuos Sólidos</w:t>
            </w:r>
          </w:p>
        </w:tc>
        <w:tc>
          <w:tcPr>
            <w:tcW w:w="851" w:type="dxa"/>
            <w:tcBorders>
              <w:top w:val="nil"/>
              <w:left w:val="nil"/>
              <w:bottom w:val="single" w:sz="4" w:space="0" w:color="auto"/>
              <w:right w:val="single" w:sz="4" w:space="0" w:color="auto"/>
            </w:tcBorders>
          </w:tcPr>
          <w:p w14:paraId="78E85C23" w14:textId="0AAF7246" w:rsidR="00E56E80" w:rsidRPr="00745D4B" w:rsidRDefault="00E56E80" w:rsidP="00E56E80">
            <w:pPr>
              <w:jc w:val="center"/>
              <w:rPr>
                <w:rFonts w:eastAsia="Times New Roman" w:cs="Arial"/>
                <w:color w:val="000000"/>
                <w:sz w:val="16"/>
                <w:szCs w:val="16"/>
                <w:lang w:val="es-MX"/>
              </w:rPr>
            </w:pPr>
            <w:r w:rsidRPr="00745D4B">
              <w:rPr>
                <w:rFonts w:eastAsia="Times New Roman" w:cs="Arial"/>
                <w:color w:val="000000"/>
                <w:sz w:val="16"/>
                <w:szCs w:val="16"/>
                <w:lang w:val="es-MX"/>
              </w:rPr>
              <w:t>2024</w:t>
            </w:r>
          </w:p>
        </w:tc>
        <w:tc>
          <w:tcPr>
            <w:tcW w:w="3486" w:type="dxa"/>
            <w:tcBorders>
              <w:top w:val="nil"/>
              <w:left w:val="nil"/>
              <w:bottom w:val="single" w:sz="4" w:space="0" w:color="auto"/>
              <w:right w:val="single" w:sz="4" w:space="0" w:color="auto"/>
            </w:tcBorders>
          </w:tcPr>
          <w:p w14:paraId="052392CB" w14:textId="04589846" w:rsidR="00E56E80" w:rsidRPr="00745D4B" w:rsidRDefault="006D42A1" w:rsidP="00E56E80">
            <w:pPr>
              <w:rPr>
                <w:rFonts w:eastAsia="Times New Roman" w:cs="Arial"/>
                <w:color w:val="000000"/>
                <w:sz w:val="16"/>
                <w:szCs w:val="16"/>
                <w:lang w:val="es-MX"/>
              </w:rPr>
            </w:pPr>
            <w:r>
              <w:rPr>
                <w:rFonts w:eastAsia="Times New Roman" w:cs="Arial"/>
                <w:color w:val="000000"/>
                <w:sz w:val="16"/>
                <w:szCs w:val="16"/>
                <w:lang w:val="es-MX"/>
              </w:rPr>
              <w:t>Específica de Desempeño</w:t>
            </w:r>
          </w:p>
        </w:tc>
      </w:tr>
      <w:tr w:rsidR="00E56E80" w:rsidRPr="00745D4B" w14:paraId="4E05CA61" w14:textId="77777777" w:rsidTr="002C0BC4">
        <w:trPr>
          <w:trHeight w:val="343"/>
        </w:trPr>
        <w:tc>
          <w:tcPr>
            <w:tcW w:w="993" w:type="dxa"/>
            <w:tcBorders>
              <w:top w:val="nil"/>
              <w:left w:val="single" w:sz="4" w:space="0" w:color="auto"/>
              <w:bottom w:val="single" w:sz="4" w:space="0" w:color="auto"/>
              <w:right w:val="single" w:sz="4" w:space="0" w:color="auto"/>
            </w:tcBorders>
            <w:vAlign w:val="center"/>
            <w:hideMark/>
          </w:tcPr>
          <w:p w14:paraId="1BCBED77" w14:textId="2F32892A" w:rsidR="00E56E80" w:rsidRPr="00745D4B" w:rsidRDefault="00702F4D" w:rsidP="00E56E80">
            <w:pPr>
              <w:jc w:val="center"/>
              <w:rPr>
                <w:rFonts w:eastAsia="Times New Roman" w:cs="Arial"/>
                <w:color w:val="000000"/>
                <w:sz w:val="16"/>
                <w:szCs w:val="16"/>
                <w:lang w:val="es-MX"/>
              </w:rPr>
            </w:pPr>
            <w:r>
              <w:rPr>
                <w:rFonts w:eastAsia="Times New Roman" w:cs="Arial"/>
                <w:color w:val="000000"/>
                <w:sz w:val="16"/>
                <w:szCs w:val="16"/>
                <w:lang w:val="es-MX"/>
              </w:rPr>
              <w:t>4</w:t>
            </w:r>
          </w:p>
        </w:tc>
        <w:tc>
          <w:tcPr>
            <w:tcW w:w="992" w:type="dxa"/>
            <w:tcBorders>
              <w:top w:val="nil"/>
              <w:left w:val="nil"/>
              <w:bottom w:val="single" w:sz="4" w:space="0" w:color="auto"/>
              <w:right w:val="single" w:sz="4" w:space="0" w:color="auto"/>
            </w:tcBorders>
            <w:vAlign w:val="center"/>
            <w:hideMark/>
          </w:tcPr>
          <w:p w14:paraId="7961B2C9" w14:textId="32F59635" w:rsidR="00E56E80" w:rsidRPr="00745D4B" w:rsidRDefault="00E56E80" w:rsidP="00E56E80">
            <w:pPr>
              <w:jc w:val="center"/>
              <w:rPr>
                <w:rFonts w:eastAsia="Times New Roman" w:cs="Arial"/>
                <w:color w:val="000000"/>
                <w:sz w:val="16"/>
                <w:szCs w:val="16"/>
                <w:highlight w:val="yellow"/>
                <w:lang w:val="es-MX"/>
              </w:rPr>
            </w:pPr>
            <w:r w:rsidRPr="00483FA2">
              <w:rPr>
                <w:rFonts w:ascii="AkzidenzGrotesk" w:hAnsi="AkzidenzGrotesk"/>
                <w:sz w:val="20"/>
                <w:szCs w:val="20"/>
              </w:rPr>
              <w:t>E058</w:t>
            </w:r>
          </w:p>
        </w:tc>
        <w:tc>
          <w:tcPr>
            <w:tcW w:w="2693" w:type="dxa"/>
            <w:tcBorders>
              <w:top w:val="nil"/>
              <w:left w:val="nil"/>
              <w:bottom w:val="single" w:sz="4" w:space="0" w:color="auto"/>
              <w:right w:val="single" w:sz="4" w:space="0" w:color="auto"/>
            </w:tcBorders>
            <w:vAlign w:val="center"/>
          </w:tcPr>
          <w:p w14:paraId="3414D0F1" w14:textId="12904AE5" w:rsidR="00E56E80" w:rsidRPr="00E56E80" w:rsidRDefault="00E56E80" w:rsidP="00E56E80">
            <w:pPr>
              <w:rPr>
                <w:rFonts w:eastAsia="Times New Roman" w:cs="Arial"/>
                <w:color w:val="000000"/>
                <w:sz w:val="18"/>
                <w:szCs w:val="18"/>
                <w:highlight w:val="yellow"/>
                <w:lang w:val="es-MX"/>
              </w:rPr>
            </w:pPr>
            <w:r w:rsidRPr="00E56E80">
              <w:rPr>
                <w:rFonts w:ascii="AkzidenzGrotesk" w:hAnsi="AkzidenzGrotesk"/>
                <w:sz w:val="18"/>
                <w:szCs w:val="18"/>
              </w:rPr>
              <w:t>Servicio de Alumbrado Público</w:t>
            </w:r>
          </w:p>
        </w:tc>
        <w:tc>
          <w:tcPr>
            <w:tcW w:w="851" w:type="dxa"/>
            <w:tcBorders>
              <w:top w:val="nil"/>
              <w:left w:val="nil"/>
              <w:bottom w:val="single" w:sz="4" w:space="0" w:color="auto"/>
              <w:right w:val="single" w:sz="4" w:space="0" w:color="auto"/>
            </w:tcBorders>
            <w:hideMark/>
          </w:tcPr>
          <w:p w14:paraId="1DA07436" w14:textId="5F2A6AFC" w:rsidR="00E56E80" w:rsidRPr="00745D4B" w:rsidRDefault="00E56E80" w:rsidP="00E56E80">
            <w:pPr>
              <w:jc w:val="center"/>
              <w:rPr>
                <w:rFonts w:eastAsia="Times New Roman" w:cs="Arial"/>
                <w:color w:val="000000"/>
                <w:sz w:val="16"/>
                <w:szCs w:val="16"/>
                <w:lang w:val="es-MX"/>
              </w:rPr>
            </w:pPr>
            <w:r w:rsidRPr="00745D4B">
              <w:rPr>
                <w:rFonts w:eastAsia="Times New Roman" w:cs="Arial"/>
                <w:color w:val="000000"/>
                <w:sz w:val="16"/>
                <w:szCs w:val="16"/>
                <w:lang w:val="es-MX"/>
              </w:rPr>
              <w:t>2024</w:t>
            </w:r>
          </w:p>
        </w:tc>
        <w:tc>
          <w:tcPr>
            <w:tcW w:w="3486" w:type="dxa"/>
            <w:tcBorders>
              <w:top w:val="nil"/>
              <w:left w:val="nil"/>
              <w:bottom w:val="single" w:sz="4" w:space="0" w:color="auto"/>
              <w:right w:val="single" w:sz="4" w:space="0" w:color="auto"/>
            </w:tcBorders>
          </w:tcPr>
          <w:p w14:paraId="2F96FA1C" w14:textId="579230BD" w:rsidR="00E56E80" w:rsidRPr="00745D4B" w:rsidRDefault="006D42A1" w:rsidP="00E56E80">
            <w:pPr>
              <w:rPr>
                <w:rFonts w:eastAsia="Times New Roman" w:cs="Arial"/>
                <w:color w:val="000000"/>
                <w:sz w:val="16"/>
                <w:szCs w:val="16"/>
                <w:lang w:val="es-MX"/>
              </w:rPr>
            </w:pPr>
            <w:r>
              <w:rPr>
                <w:rFonts w:eastAsia="Times New Roman" w:cs="Arial"/>
                <w:color w:val="000000"/>
                <w:sz w:val="16"/>
                <w:szCs w:val="16"/>
                <w:lang w:val="es-MX"/>
              </w:rPr>
              <w:t>Específica de Desempeño</w:t>
            </w:r>
          </w:p>
        </w:tc>
      </w:tr>
      <w:tr w:rsidR="00207C06" w:rsidRPr="00745D4B" w14:paraId="531A7E12" w14:textId="77777777" w:rsidTr="002C0BC4">
        <w:trPr>
          <w:trHeight w:val="332"/>
        </w:trPr>
        <w:tc>
          <w:tcPr>
            <w:tcW w:w="993" w:type="dxa"/>
            <w:tcBorders>
              <w:top w:val="nil"/>
              <w:left w:val="single" w:sz="4" w:space="0" w:color="auto"/>
              <w:bottom w:val="single" w:sz="4" w:space="0" w:color="auto"/>
              <w:right w:val="single" w:sz="4" w:space="0" w:color="auto"/>
            </w:tcBorders>
            <w:vAlign w:val="center"/>
            <w:hideMark/>
          </w:tcPr>
          <w:p w14:paraId="4F31CCA5" w14:textId="5A89D2F4" w:rsidR="00207C06" w:rsidRPr="00745D4B" w:rsidRDefault="00702F4D" w:rsidP="00207C06">
            <w:pPr>
              <w:jc w:val="center"/>
              <w:rPr>
                <w:rFonts w:eastAsia="Times New Roman" w:cs="Arial"/>
                <w:color w:val="000000"/>
                <w:sz w:val="16"/>
                <w:szCs w:val="16"/>
                <w:lang w:val="es-MX"/>
              </w:rPr>
            </w:pPr>
            <w:r>
              <w:rPr>
                <w:rFonts w:eastAsia="Times New Roman" w:cs="Arial"/>
                <w:color w:val="000000"/>
                <w:sz w:val="16"/>
                <w:szCs w:val="16"/>
                <w:lang w:val="es-MX"/>
              </w:rPr>
              <w:t>5</w:t>
            </w:r>
          </w:p>
        </w:tc>
        <w:tc>
          <w:tcPr>
            <w:tcW w:w="992" w:type="dxa"/>
            <w:tcBorders>
              <w:top w:val="nil"/>
              <w:left w:val="nil"/>
              <w:bottom w:val="single" w:sz="4" w:space="0" w:color="auto"/>
              <w:right w:val="single" w:sz="4" w:space="0" w:color="auto"/>
            </w:tcBorders>
            <w:vAlign w:val="center"/>
            <w:hideMark/>
          </w:tcPr>
          <w:p w14:paraId="4484B4E0" w14:textId="7885235E" w:rsidR="00207C06" w:rsidRPr="00745D4B" w:rsidRDefault="00207C06" w:rsidP="00207C06">
            <w:pPr>
              <w:jc w:val="center"/>
              <w:rPr>
                <w:rFonts w:eastAsia="Times New Roman" w:cs="Arial"/>
                <w:color w:val="000000"/>
                <w:sz w:val="16"/>
                <w:szCs w:val="16"/>
                <w:highlight w:val="yellow"/>
                <w:lang w:val="es-MX"/>
              </w:rPr>
            </w:pPr>
            <w:r>
              <w:rPr>
                <w:rFonts w:ascii="AkzidenzGrotesk" w:hAnsi="AkzidenzGrotesk" w:cs="Calibri Light"/>
                <w:sz w:val="18"/>
                <w:szCs w:val="18"/>
              </w:rPr>
              <w:t>K005</w:t>
            </w:r>
          </w:p>
        </w:tc>
        <w:tc>
          <w:tcPr>
            <w:tcW w:w="2693" w:type="dxa"/>
            <w:tcBorders>
              <w:top w:val="nil"/>
              <w:left w:val="nil"/>
              <w:bottom w:val="single" w:sz="4" w:space="0" w:color="auto"/>
              <w:right w:val="single" w:sz="4" w:space="0" w:color="auto"/>
            </w:tcBorders>
            <w:vAlign w:val="center"/>
            <w:hideMark/>
          </w:tcPr>
          <w:p w14:paraId="321BD489" w14:textId="7DD4B2A2" w:rsidR="00207C06" w:rsidRPr="00745D4B" w:rsidRDefault="00207C06" w:rsidP="00207C06">
            <w:pPr>
              <w:rPr>
                <w:rFonts w:eastAsia="Times New Roman" w:cs="Arial"/>
                <w:color w:val="000000"/>
                <w:sz w:val="16"/>
                <w:szCs w:val="16"/>
                <w:highlight w:val="yellow"/>
                <w:lang w:val="es-MX"/>
              </w:rPr>
            </w:pPr>
            <w:r>
              <w:rPr>
                <w:rFonts w:ascii="AkzidenzGrotesk" w:hAnsi="AkzidenzGrotesk" w:cs="Calibri Light"/>
                <w:sz w:val="18"/>
                <w:szCs w:val="18"/>
              </w:rPr>
              <w:t>Urbanización</w:t>
            </w:r>
          </w:p>
        </w:tc>
        <w:tc>
          <w:tcPr>
            <w:tcW w:w="851" w:type="dxa"/>
            <w:tcBorders>
              <w:top w:val="nil"/>
              <w:left w:val="nil"/>
              <w:bottom w:val="single" w:sz="4" w:space="0" w:color="auto"/>
              <w:right w:val="single" w:sz="4" w:space="0" w:color="auto"/>
            </w:tcBorders>
            <w:hideMark/>
          </w:tcPr>
          <w:p w14:paraId="70B55978" w14:textId="1DEEAF8E" w:rsidR="00207C06" w:rsidRPr="00745D4B" w:rsidRDefault="00207C06" w:rsidP="00207C06">
            <w:pPr>
              <w:jc w:val="center"/>
              <w:rPr>
                <w:rFonts w:eastAsia="Times New Roman" w:cs="Arial"/>
                <w:color w:val="000000"/>
                <w:sz w:val="16"/>
                <w:szCs w:val="16"/>
                <w:lang w:val="es-MX"/>
              </w:rPr>
            </w:pPr>
            <w:r w:rsidRPr="00745D4B">
              <w:rPr>
                <w:rFonts w:eastAsia="Times New Roman" w:cs="Arial"/>
                <w:color w:val="000000"/>
                <w:sz w:val="16"/>
                <w:szCs w:val="16"/>
                <w:lang w:val="es-MX"/>
              </w:rPr>
              <w:t>2024</w:t>
            </w:r>
          </w:p>
        </w:tc>
        <w:tc>
          <w:tcPr>
            <w:tcW w:w="3486" w:type="dxa"/>
            <w:tcBorders>
              <w:top w:val="nil"/>
              <w:left w:val="nil"/>
              <w:bottom w:val="single" w:sz="4" w:space="0" w:color="auto"/>
              <w:right w:val="single" w:sz="4" w:space="0" w:color="auto"/>
            </w:tcBorders>
          </w:tcPr>
          <w:p w14:paraId="7836384B" w14:textId="2CD6EDD2" w:rsidR="00207C06" w:rsidRPr="00745D4B" w:rsidRDefault="006D42A1" w:rsidP="00207C06">
            <w:pPr>
              <w:rPr>
                <w:rFonts w:eastAsia="Times New Roman" w:cs="Arial"/>
                <w:color w:val="000000"/>
                <w:sz w:val="16"/>
                <w:szCs w:val="16"/>
                <w:lang w:val="es-MX"/>
              </w:rPr>
            </w:pPr>
            <w:r>
              <w:rPr>
                <w:rFonts w:eastAsia="Times New Roman" w:cs="Arial"/>
                <w:color w:val="000000"/>
                <w:sz w:val="16"/>
                <w:szCs w:val="16"/>
                <w:lang w:val="es-MX"/>
              </w:rPr>
              <w:t>Específica de Desempeño</w:t>
            </w:r>
          </w:p>
        </w:tc>
      </w:tr>
      <w:tr w:rsidR="00CF3FD6" w:rsidRPr="00745D4B" w14:paraId="72B42330" w14:textId="77777777" w:rsidTr="002C0BC4">
        <w:trPr>
          <w:trHeight w:val="423"/>
        </w:trPr>
        <w:tc>
          <w:tcPr>
            <w:tcW w:w="993" w:type="dxa"/>
            <w:tcBorders>
              <w:top w:val="nil"/>
              <w:left w:val="single" w:sz="4" w:space="0" w:color="auto"/>
              <w:bottom w:val="single" w:sz="4" w:space="0" w:color="auto"/>
              <w:right w:val="single" w:sz="4" w:space="0" w:color="auto"/>
            </w:tcBorders>
            <w:vAlign w:val="center"/>
            <w:hideMark/>
          </w:tcPr>
          <w:p w14:paraId="3A6356E0" w14:textId="5A4A5399" w:rsidR="00CF3FD6" w:rsidRPr="00745D4B" w:rsidRDefault="00702F4D" w:rsidP="00CF3FD6">
            <w:pPr>
              <w:jc w:val="center"/>
              <w:rPr>
                <w:rFonts w:eastAsia="Times New Roman" w:cs="Arial"/>
                <w:color w:val="000000"/>
                <w:sz w:val="16"/>
                <w:szCs w:val="16"/>
                <w:lang w:val="es-MX"/>
              </w:rPr>
            </w:pPr>
            <w:r>
              <w:rPr>
                <w:rFonts w:eastAsia="Times New Roman" w:cs="Arial"/>
                <w:color w:val="000000"/>
                <w:sz w:val="16"/>
                <w:szCs w:val="16"/>
                <w:lang w:val="es-MX"/>
              </w:rPr>
              <w:t>6</w:t>
            </w:r>
          </w:p>
        </w:tc>
        <w:tc>
          <w:tcPr>
            <w:tcW w:w="992" w:type="dxa"/>
            <w:tcBorders>
              <w:top w:val="nil"/>
              <w:left w:val="nil"/>
              <w:bottom w:val="single" w:sz="4" w:space="0" w:color="auto"/>
              <w:right w:val="single" w:sz="4" w:space="0" w:color="auto"/>
            </w:tcBorders>
            <w:vAlign w:val="center"/>
          </w:tcPr>
          <w:p w14:paraId="10089D27" w14:textId="0B75DFA5" w:rsidR="00CF3FD6" w:rsidRPr="00745D4B" w:rsidRDefault="00CF3FD6" w:rsidP="00CF3FD6">
            <w:pPr>
              <w:jc w:val="center"/>
              <w:rPr>
                <w:rFonts w:eastAsia="Times New Roman" w:cs="Arial"/>
                <w:color w:val="000000"/>
                <w:sz w:val="16"/>
                <w:szCs w:val="16"/>
                <w:highlight w:val="yellow"/>
                <w:lang w:val="es-MX"/>
              </w:rPr>
            </w:pPr>
            <w:r w:rsidRPr="00483FA2">
              <w:rPr>
                <w:rFonts w:ascii="AkzidenzGrotesk" w:hAnsi="AkzidenzGrotesk" w:cs="Calibri Light"/>
                <w:sz w:val="18"/>
                <w:szCs w:val="18"/>
              </w:rPr>
              <w:t>K008</w:t>
            </w:r>
          </w:p>
        </w:tc>
        <w:tc>
          <w:tcPr>
            <w:tcW w:w="2693" w:type="dxa"/>
            <w:tcBorders>
              <w:top w:val="nil"/>
              <w:left w:val="nil"/>
              <w:bottom w:val="single" w:sz="4" w:space="0" w:color="auto"/>
              <w:right w:val="single" w:sz="4" w:space="0" w:color="auto"/>
            </w:tcBorders>
            <w:vAlign w:val="center"/>
          </w:tcPr>
          <w:p w14:paraId="3581A97A" w14:textId="44116B8C" w:rsidR="00CF3FD6" w:rsidRPr="00745D4B" w:rsidRDefault="00CF3FD6" w:rsidP="00CF3FD6">
            <w:pPr>
              <w:rPr>
                <w:rFonts w:eastAsia="Times New Roman" w:cs="Arial"/>
                <w:color w:val="000000"/>
                <w:sz w:val="16"/>
                <w:szCs w:val="16"/>
                <w:highlight w:val="yellow"/>
                <w:lang w:val="es-MX"/>
              </w:rPr>
            </w:pPr>
            <w:r>
              <w:rPr>
                <w:rFonts w:ascii="AkzidenzGrotesk" w:hAnsi="AkzidenzGrotesk" w:cs="Calibri Light"/>
                <w:sz w:val="18"/>
                <w:szCs w:val="18"/>
              </w:rPr>
              <w:t>Caminos</w:t>
            </w:r>
          </w:p>
        </w:tc>
        <w:tc>
          <w:tcPr>
            <w:tcW w:w="851" w:type="dxa"/>
            <w:tcBorders>
              <w:top w:val="nil"/>
              <w:left w:val="nil"/>
              <w:bottom w:val="single" w:sz="4" w:space="0" w:color="auto"/>
              <w:right w:val="single" w:sz="4" w:space="0" w:color="auto"/>
            </w:tcBorders>
          </w:tcPr>
          <w:p w14:paraId="4A4F6BA9" w14:textId="6B57B2F2" w:rsidR="00CF3FD6" w:rsidRPr="00745D4B" w:rsidRDefault="00CF3FD6" w:rsidP="00CF3FD6">
            <w:pPr>
              <w:jc w:val="center"/>
              <w:rPr>
                <w:rFonts w:eastAsia="Times New Roman" w:cs="Arial"/>
                <w:color w:val="000000"/>
                <w:sz w:val="16"/>
                <w:szCs w:val="16"/>
                <w:lang w:val="es-MX"/>
              </w:rPr>
            </w:pPr>
            <w:r w:rsidRPr="00745D4B">
              <w:rPr>
                <w:rFonts w:eastAsia="Times New Roman" w:cs="Arial"/>
                <w:color w:val="000000"/>
                <w:sz w:val="16"/>
                <w:szCs w:val="16"/>
                <w:lang w:val="es-MX"/>
              </w:rPr>
              <w:t>2024</w:t>
            </w:r>
          </w:p>
        </w:tc>
        <w:tc>
          <w:tcPr>
            <w:tcW w:w="3486" w:type="dxa"/>
            <w:tcBorders>
              <w:top w:val="nil"/>
              <w:left w:val="nil"/>
              <w:bottom w:val="single" w:sz="4" w:space="0" w:color="auto"/>
              <w:right w:val="single" w:sz="4" w:space="0" w:color="auto"/>
            </w:tcBorders>
          </w:tcPr>
          <w:p w14:paraId="63E21107" w14:textId="79BFF784" w:rsidR="00CF3FD6" w:rsidRPr="00745D4B" w:rsidRDefault="00DA3658" w:rsidP="00CF3FD6">
            <w:pPr>
              <w:rPr>
                <w:rFonts w:eastAsia="Times New Roman" w:cs="Arial"/>
                <w:color w:val="000000"/>
                <w:sz w:val="16"/>
                <w:szCs w:val="16"/>
                <w:lang w:val="es-MX"/>
              </w:rPr>
            </w:pPr>
            <w:r>
              <w:rPr>
                <w:rFonts w:eastAsia="Times New Roman" w:cs="Arial"/>
                <w:color w:val="000000"/>
                <w:sz w:val="16"/>
                <w:szCs w:val="16"/>
                <w:lang w:val="es-MX"/>
              </w:rPr>
              <w:t>Diseño</w:t>
            </w:r>
          </w:p>
        </w:tc>
      </w:tr>
    </w:tbl>
    <w:p w14:paraId="7F15CE30" w14:textId="77777777" w:rsidR="00DD6AF6" w:rsidRDefault="00DD6AF6" w:rsidP="00A029AD">
      <w:pPr>
        <w:pStyle w:val="Ttulo2"/>
        <w:jc w:val="both"/>
        <w:rPr>
          <w:rStyle w:val="Ttulo1Car"/>
          <w:b/>
          <w:bCs w:val="0"/>
          <w:sz w:val="24"/>
          <w:szCs w:val="24"/>
        </w:rPr>
      </w:pPr>
    </w:p>
    <w:p w14:paraId="031D8325" w14:textId="14825B7E" w:rsidR="00F463DD" w:rsidRPr="00E0061A" w:rsidRDefault="00F463DD" w:rsidP="00A029AD">
      <w:pPr>
        <w:pStyle w:val="Ttulo2"/>
        <w:jc w:val="both"/>
        <w:rPr>
          <w:rStyle w:val="Ttulo1Car"/>
          <w:sz w:val="24"/>
          <w:szCs w:val="24"/>
          <w:lang w:val="es-US"/>
        </w:rPr>
      </w:pPr>
      <w:bookmarkStart w:id="96" w:name="_Toc193393488"/>
      <w:bookmarkStart w:id="97" w:name="_Toc193393809"/>
      <w:r w:rsidRPr="00E0061A">
        <w:rPr>
          <w:rStyle w:val="Ttulo1Car"/>
          <w:b/>
          <w:bCs w:val="0"/>
          <w:sz w:val="24"/>
          <w:szCs w:val="24"/>
        </w:rPr>
        <w:t>Anexo 3.</w:t>
      </w:r>
      <w:r w:rsidRPr="00E0061A">
        <w:rPr>
          <w:rStyle w:val="Ttulo1Car"/>
          <w:sz w:val="24"/>
          <w:szCs w:val="24"/>
        </w:rPr>
        <w:t xml:space="preserve"> Criterios para seleccionar los Programas Presupuestarios a ser evaluados del Programa Anual de Evaluación (PAE) 202</w:t>
      </w:r>
      <w:r w:rsidR="00A05787" w:rsidRPr="00E0061A">
        <w:rPr>
          <w:rStyle w:val="Ttulo1Car"/>
          <w:sz w:val="24"/>
          <w:szCs w:val="24"/>
        </w:rPr>
        <w:t xml:space="preserve">5 </w:t>
      </w:r>
      <w:r w:rsidRPr="00E0061A">
        <w:rPr>
          <w:rStyle w:val="Ttulo1Car"/>
          <w:sz w:val="24"/>
          <w:szCs w:val="24"/>
        </w:rPr>
        <w:t>correspondiente al ejercicio fiscal 202</w:t>
      </w:r>
      <w:r w:rsidR="00A05787" w:rsidRPr="00E0061A">
        <w:rPr>
          <w:rStyle w:val="Ttulo1Car"/>
          <w:sz w:val="24"/>
          <w:szCs w:val="24"/>
        </w:rPr>
        <w:t>4</w:t>
      </w:r>
      <w:r w:rsidRPr="00E0061A">
        <w:rPr>
          <w:rStyle w:val="Ttulo1Car"/>
          <w:sz w:val="24"/>
          <w:szCs w:val="24"/>
        </w:rPr>
        <w:t>.</w:t>
      </w:r>
      <w:bookmarkEnd w:id="96"/>
      <w:bookmarkEnd w:id="97"/>
      <w:r w:rsidRPr="00E0061A">
        <w:rPr>
          <w:rStyle w:val="Ttulo1Car"/>
          <w:sz w:val="24"/>
          <w:szCs w:val="24"/>
        </w:rPr>
        <w:t xml:space="preserve"> </w:t>
      </w:r>
    </w:p>
    <w:p w14:paraId="4610A5FD" w14:textId="77777777" w:rsidR="00366C4D" w:rsidRPr="00AF1407" w:rsidRDefault="00366C4D" w:rsidP="00747D69">
      <w:pPr>
        <w:jc w:val="both"/>
        <w:rPr>
          <w:rFonts w:ascii="AkzidenzGrotesk" w:hAnsi="AkzidenzGrotesk" w:cs="Arial"/>
          <w:b/>
          <w:bCs/>
        </w:rPr>
      </w:pPr>
    </w:p>
    <w:tbl>
      <w:tblPr>
        <w:tblpPr w:leftFromText="180" w:rightFromText="180" w:vertAnchor="text" w:horzAnchor="margin" w:tblpY="6"/>
        <w:tblW w:w="0" w:type="auto"/>
        <w:tblLook w:val="04A0" w:firstRow="1" w:lastRow="0" w:firstColumn="1" w:lastColumn="0" w:noHBand="0" w:noVBand="1"/>
      </w:tblPr>
      <w:tblGrid>
        <w:gridCol w:w="463"/>
        <w:gridCol w:w="1040"/>
        <w:gridCol w:w="1269"/>
        <w:gridCol w:w="1660"/>
        <w:gridCol w:w="1793"/>
        <w:gridCol w:w="1573"/>
        <w:gridCol w:w="1596"/>
      </w:tblGrid>
      <w:tr w:rsidR="00745D4B" w:rsidRPr="00745D4B" w14:paraId="51477870" w14:textId="77777777" w:rsidTr="00CA32F1">
        <w:trPr>
          <w:trHeight w:val="20"/>
        </w:trPr>
        <w:tc>
          <w:tcPr>
            <w:tcW w:w="463" w:type="dxa"/>
            <w:tcBorders>
              <w:top w:val="single" w:sz="4" w:space="0" w:color="auto"/>
              <w:left w:val="single" w:sz="4" w:space="0" w:color="auto"/>
              <w:bottom w:val="single" w:sz="4" w:space="0" w:color="auto"/>
              <w:right w:val="single" w:sz="4" w:space="0" w:color="auto"/>
            </w:tcBorders>
            <w:shd w:val="clear" w:color="auto" w:fill="971922"/>
            <w:vAlign w:val="center"/>
            <w:hideMark/>
          </w:tcPr>
          <w:p w14:paraId="7DBB525A" w14:textId="77777777" w:rsidR="00745D4B" w:rsidRPr="00745D4B" w:rsidRDefault="00745D4B" w:rsidP="00FD4357">
            <w:pPr>
              <w:jc w:val="both"/>
              <w:rPr>
                <w:rFonts w:ascii="AkzidenzGrotesk" w:eastAsia="Times New Roman" w:hAnsi="AkzidenzGrotesk" w:cs="Arial"/>
                <w:b/>
                <w:bCs/>
                <w:color w:val="FFFFFF" w:themeColor="background1"/>
                <w:sz w:val="16"/>
                <w:szCs w:val="16"/>
                <w:lang w:val="es-MX"/>
              </w:rPr>
            </w:pPr>
            <w:r w:rsidRPr="00745D4B">
              <w:rPr>
                <w:rFonts w:ascii="AkzidenzGrotesk" w:eastAsia="Times New Roman" w:hAnsi="AkzidenzGrotesk" w:cs="Arial"/>
                <w:b/>
                <w:bCs/>
                <w:color w:val="FFFFFF" w:themeColor="background1"/>
                <w:sz w:val="16"/>
                <w:szCs w:val="16"/>
                <w:lang w:val="es-MX"/>
              </w:rPr>
              <w:t>No.</w:t>
            </w:r>
          </w:p>
        </w:tc>
        <w:tc>
          <w:tcPr>
            <w:tcW w:w="2309" w:type="dxa"/>
            <w:gridSpan w:val="2"/>
            <w:tcBorders>
              <w:top w:val="single" w:sz="4" w:space="0" w:color="auto"/>
              <w:left w:val="nil"/>
              <w:bottom w:val="single" w:sz="4" w:space="0" w:color="auto"/>
              <w:right w:val="single" w:sz="4" w:space="0" w:color="auto"/>
            </w:tcBorders>
            <w:shd w:val="clear" w:color="auto" w:fill="971922"/>
            <w:vAlign w:val="center"/>
            <w:hideMark/>
          </w:tcPr>
          <w:p w14:paraId="165331B2" w14:textId="77777777" w:rsidR="00745D4B" w:rsidRPr="00745D4B" w:rsidRDefault="00745D4B" w:rsidP="00FD4357">
            <w:pPr>
              <w:jc w:val="center"/>
              <w:rPr>
                <w:rFonts w:ascii="AkzidenzGrotesk" w:eastAsia="Times New Roman" w:hAnsi="AkzidenzGrotesk" w:cs="Arial"/>
                <w:b/>
                <w:bCs/>
                <w:color w:val="FFFFFF" w:themeColor="background1"/>
                <w:sz w:val="16"/>
                <w:szCs w:val="16"/>
                <w:lang w:val="es-MX"/>
              </w:rPr>
            </w:pPr>
            <w:r w:rsidRPr="00745D4B">
              <w:rPr>
                <w:rFonts w:ascii="AkzidenzGrotesk" w:eastAsia="Times New Roman" w:hAnsi="AkzidenzGrotesk" w:cs="Arial"/>
                <w:b/>
                <w:bCs/>
                <w:color w:val="FFFFFF" w:themeColor="background1"/>
                <w:sz w:val="16"/>
                <w:szCs w:val="16"/>
                <w:lang w:val="es-MX"/>
              </w:rPr>
              <w:t>Programa Presupuestario</w:t>
            </w:r>
          </w:p>
        </w:tc>
        <w:tc>
          <w:tcPr>
            <w:tcW w:w="1660" w:type="dxa"/>
            <w:tcBorders>
              <w:top w:val="single" w:sz="4" w:space="0" w:color="auto"/>
              <w:left w:val="nil"/>
              <w:bottom w:val="single" w:sz="4" w:space="0" w:color="auto"/>
              <w:right w:val="single" w:sz="4" w:space="0" w:color="auto"/>
            </w:tcBorders>
            <w:shd w:val="clear" w:color="auto" w:fill="971922"/>
            <w:vAlign w:val="center"/>
            <w:hideMark/>
          </w:tcPr>
          <w:p w14:paraId="10A63BD4" w14:textId="40A5197D" w:rsidR="00745D4B" w:rsidRPr="00745D4B" w:rsidRDefault="00745D4B" w:rsidP="00FD4357">
            <w:pPr>
              <w:jc w:val="center"/>
              <w:rPr>
                <w:rFonts w:ascii="AkzidenzGrotesk" w:hAnsi="AkzidenzGrotesk" w:cs="Arial"/>
                <w:b/>
                <w:bCs/>
                <w:color w:val="FFFFFF" w:themeColor="background1"/>
                <w:sz w:val="16"/>
                <w:szCs w:val="16"/>
              </w:rPr>
            </w:pPr>
            <w:r w:rsidRPr="00745D4B">
              <w:rPr>
                <w:rFonts w:ascii="AkzidenzGrotesk" w:hAnsi="AkzidenzGrotesk" w:cs="Arial"/>
                <w:b/>
                <w:bCs/>
                <w:color w:val="FFFFFF" w:themeColor="background1"/>
                <w:sz w:val="16"/>
                <w:szCs w:val="16"/>
              </w:rPr>
              <w:t>Programas Presupuestarios relativos a las políticas públicas que el gobierno municipal</w:t>
            </w:r>
            <w:r w:rsidR="00C5772B">
              <w:rPr>
                <w:rFonts w:ascii="AkzidenzGrotesk" w:hAnsi="AkzidenzGrotesk" w:cs="Arial"/>
                <w:b/>
                <w:bCs/>
                <w:color w:val="FFFFFF" w:themeColor="background1"/>
                <w:sz w:val="16"/>
                <w:szCs w:val="16"/>
              </w:rPr>
              <w:t xml:space="preserve"> </w:t>
            </w:r>
            <w:r w:rsidRPr="00745D4B">
              <w:rPr>
                <w:rFonts w:ascii="AkzidenzGrotesk" w:hAnsi="AkzidenzGrotesk" w:cs="Arial"/>
                <w:b/>
                <w:bCs/>
                <w:color w:val="FFFFFF" w:themeColor="background1"/>
                <w:sz w:val="16"/>
                <w:szCs w:val="16"/>
              </w:rPr>
              <w:t>impulsa y que tienen un impacto directo en la población a través de apoyos directos, la prestación de servicios y la previsión de bienes, entre otros.</w:t>
            </w:r>
          </w:p>
          <w:p w14:paraId="5451F667" w14:textId="77777777" w:rsidR="00745D4B" w:rsidRPr="00745D4B" w:rsidRDefault="00745D4B" w:rsidP="00FD4357">
            <w:pPr>
              <w:jc w:val="center"/>
              <w:rPr>
                <w:rFonts w:ascii="AkzidenzGrotesk" w:eastAsia="Times New Roman" w:hAnsi="AkzidenzGrotesk" w:cs="Arial"/>
                <w:b/>
                <w:bCs/>
                <w:color w:val="FFFFFF" w:themeColor="background1"/>
                <w:sz w:val="16"/>
                <w:szCs w:val="16"/>
                <w:highlight w:val="yellow"/>
              </w:rPr>
            </w:pPr>
          </w:p>
        </w:tc>
        <w:tc>
          <w:tcPr>
            <w:tcW w:w="0" w:type="auto"/>
            <w:tcBorders>
              <w:top w:val="single" w:sz="4" w:space="0" w:color="auto"/>
              <w:left w:val="nil"/>
              <w:bottom w:val="single" w:sz="4" w:space="0" w:color="auto"/>
              <w:right w:val="single" w:sz="4" w:space="0" w:color="auto"/>
            </w:tcBorders>
            <w:shd w:val="clear" w:color="auto" w:fill="971922"/>
            <w:vAlign w:val="center"/>
            <w:hideMark/>
          </w:tcPr>
          <w:p w14:paraId="6766A4B5" w14:textId="252DDD82" w:rsidR="00745D4B" w:rsidRPr="00745D4B" w:rsidRDefault="00745D4B" w:rsidP="00FD4357">
            <w:pPr>
              <w:jc w:val="center"/>
              <w:rPr>
                <w:rFonts w:ascii="AkzidenzGrotesk" w:hAnsi="AkzidenzGrotesk" w:cs="Arial"/>
                <w:b/>
                <w:bCs/>
                <w:color w:val="FFFFFF" w:themeColor="background1"/>
                <w:sz w:val="16"/>
                <w:szCs w:val="16"/>
              </w:rPr>
            </w:pPr>
            <w:r w:rsidRPr="00745D4B">
              <w:rPr>
                <w:rFonts w:ascii="AkzidenzGrotesk" w:hAnsi="AkzidenzGrotesk" w:cs="Arial"/>
                <w:b/>
                <w:bCs/>
                <w:color w:val="FFFFFF" w:themeColor="background1"/>
                <w:sz w:val="16"/>
                <w:szCs w:val="16"/>
              </w:rPr>
              <w:t>El Programa Presupuestario debe tener presupuesto autorizado y publicado en el Decreto de Presupuesto de Egresos 202</w:t>
            </w:r>
            <w:r w:rsidR="00C5772B">
              <w:rPr>
                <w:rFonts w:ascii="AkzidenzGrotesk" w:hAnsi="AkzidenzGrotesk" w:cs="Arial"/>
                <w:b/>
                <w:bCs/>
                <w:color w:val="FFFFFF" w:themeColor="background1"/>
                <w:sz w:val="16"/>
                <w:szCs w:val="16"/>
              </w:rPr>
              <w:t>4</w:t>
            </w:r>
            <w:r w:rsidRPr="00745D4B">
              <w:rPr>
                <w:rFonts w:ascii="AkzidenzGrotesk" w:hAnsi="AkzidenzGrotesk" w:cs="Arial"/>
                <w:b/>
                <w:bCs/>
                <w:color w:val="FFFFFF" w:themeColor="background1"/>
                <w:sz w:val="16"/>
                <w:szCs w:val="16"/>
              </w:rPr>
              <w:t xml:space="preserve"> y no existir solicitud alguna por parte de la dependencia o entidad ejecutora requiriendo la cancelación de su presupuesto.</w:t>
            </w:r>
          </w:p>
          <w:p w14:paraId="67C9A50B" w14:textId="77777777" w:rsidR="00745D4B" w:rsidRPr="00745D4B" w:rsidRDefault="00745D4B" w:rsidP="00FD4357">
            <w:pPr>
              <w:jc w:val="center"/>
              <w:rPr>
                <w:rFonts w:ascii="AkzidenzGrotesk" w:eastAsia="Times New Roman" w:hAnsi="AkzidenzGrotesk" w:cs="Arial"/>
                <w:b/>
                <w:bCs/>
                <w:color w:val="FFFFFF" w:themeColor="background1"/>
                <w:sz w:val="16"/>
                <w:szCs w:val="16"/>
                <w:highlight w:val="yellow"/>
              </w:rPr>
            </w:pPr>
          </w:p>
        </w:tc>
        <w:tc>
          <w:tcPr>
            <w:tcW w:w="0" w:type="auto"/>
            <w:tcBorders>
              <w:top w:val="single" w:sz="4" w:space="0" w:color="auto"/>
              <w:left w:val="nil"/>
              <w:bottom w:val="single" w:sz="4" w:space="0" w:color="auto"/>
              <w:right w:val="single" w:sz="4" w:space="0" w:color="auto"/>
            </w:tcBorders>
            <w:shd w:val="clear" w:color="auto" w:fill="971922"/>
            <w:vAlign w:val="center"/>
            <w:hideMark/>
          </w:tcPr>
          <w:p w14:paraId="3DCD8969" w14:textId="77777777" w:rsidR="00745D4B" w:rsidRPr="00745D4B" w:rsidRDefault="00745D4B" w:rsidP="00FD4357">
            <w:pPr>
              <w:jc w:val="center"/>
              <w:rPr>
                <w:rFonts w:ascii="AkzidenzGrotesk" w:hAnsi="AkzidenzGrotesk" w:cs="Arial"/>
                <w:b/>
                <w:bCs/>
                <w:color w:val="FFFFFF" w:themeColor="background1"/>
                <w:sz w:val="16"/>
                <w:szCs w:val="16"/>
              </w:rPr>
            </w:pPr>
            <w:r w:rsidRPr="00745D4B">
              <w:rPr>
                <w:rFonts w:ascii="AkzidenzGrotesk" w:hAnsi="AkzidenzGrotesk" w:cs="Arial"/>
                <w:b/>
                <w:bCs/>
                <w:color w:val="FFFFFF" w:themeColor="background1"/>
                <w:sz w:val="16"/>
                <w:szCs w:val="16"/>
              </w:rPr>
              <w:t>Se dará prioridad a la evaluación de los Programas Presupuestarios de Prestación de Servicios Públicos.</w:t>
            </w:r>
          </w:p>
          <w:p w14:paraId="111D6900" w14:textId="77777777" w:rsidR="00745D4B" w:rsidRPr="00745D4B" w:rsidRDefault="00745D4B" w:rsidP="00FD4357">
            <w:pPr>
              <w:jc w:val="center"/>
              <w:rPr>
                <w:rFonts w:ascii="AkzidenzGrotesk" w:eastAsia="Times New Roman" w:hAnsi="AkzidenzGrotesk" w:cs="Arial"/>
                <w:b/>
                <w:bCs/>
                <w:color w:val="FFFFFF" w:themeColor="background1"/>
                <w:sz w:val="16"/>
                <w:szCs w:val="16"/>
                <w:highlight w:val="yellow"/>
              </w:rPr>
            </w:pPr>
          </w:p>
        </w:tc>
        <w:tc>
          <w:tcPr>
            <w:tcW w:w="0" w:type="auto"/>
            <w:tcBorders>
              <w:top w:val="single" w:sz="4" w:space="0" w:color="auto"/>
              <w:left w:val="nil"/>
              <w:bottom w:val="single" w:sz="4" w:space="0" w:color="auto"/>
              <w:right w:val="single" w:sz="4" w:space="0" w:color="auto"/>
            </w:tcBorders>
            <w:shd w:val="clear" w:color="auto" w:fill="971922"/>
            <w:vAlign w:val="center"/>
            <w:hideMark/>
          </w:tcPr>
          <w:p w14:paraId="3051CF09" w14:textId="77777777" w:rsidR="00745D4B" w:rsidRPr="00745D4B" w:rsidRDefault="00745D4B" w:rsidP="00FD4357">
            <w:pPr>
              <w:jc w:val="center"/>
              <w:rPr>
                <w:rFonts w:ascii="AkzidenzGrotesk" w:hAnsi="AkzidenzGrotesk" w:cs="Arial"/>
                <w:b/>
                <w:bCs/>
                <w:color w:val="FFFFFF" w:themeColor="background1"/>
                <w:sz w:val="16"/>
                <w:szCs w:val="16"/>
              </w:rPr>
            </w:pPr>
            <w:r w:rsidRPr="00745D4B">
              <w:rPr>
                <w:rFonts w:ascii="AkzidenzGrotesk" w:hAnsi="AkzidenzGrotesk" w:cs="Arial"/>
                <w:b/>
                <w:bCs/>
                <w:color w:val="FFFFFF" w:themeColor="background1"/>
                <w:sz w:val="16"/>
                <w:szCs w:val="16"/>
              </w:rPr>
              <w:t>Programas presupuestarios de mayor impacto social esperado o planeado para alguno de los sectores de la población</w:t>
            </w:r>
          </w:p>
          <w:p w14:paraId="4D806249" w14:textId="77777777" w:rsidR="00745D4B" w:rsidRPr="00745D4B" w:rsidRDefault="00745D4B" w:rsidP="00FD4357">
            <w:pPr>
              <w:jc w:val="center"/>
              <w:rPr>
                <w:rFonts w:ascii="AkzidenzGrotesk" w:eastAsia="Times New Roman" w:hAnsi="AkzidenzGrotesk" w:cs="Arial"/>
                <w:b/>
                <w:bCs/>
                <w:color w:val="FFFFFF" w:themeColor="background1"/>
                <w:sz w:val="16"/>
                <w:szCs w:val="16"/>
                <w:highlight w:val="yellow"/>
              </w:rPr>
            </w:pPr>
          </w:p>
        </w:tc>
      </w:tr>
      <w:tr w:rsidR="003D5C2F" w:rsidRPr="00745D4B" w14:paraId="2E67E809" w14:textId="77777777" w:rsidTr="00CA32F1">
        <w:trPr>
          <w:trHeight w:val="510"/>
        </w:trPr>
        <w:tc>
          <w:tcPr>
            <w:tcW w:w="463" w:type="dxa"/>
            <w:tcBorders>
              <w:top w:val="single" w:sz="4" w:space="0" w:color="auto"/>
              <w:left w:val="single" w:sz="4" w:space="0" w:color="auto"/>
              <w:bottom w:val="single" w:sz="4" w:space="0" w:color="auto"/>
              <w:right w:val="single" w:sz="4" w:space="0" w:color="auto"/>
            </w:tcBorders>
            <w:vAlign w:val="center"/>
            <w:hideMark/>
          </w:tcPr>
          <w:p w14:paraId="3DE44C6F" w14:textId="77777777" w:rsidR="003D5C2F" w:rsidRPr="00745D4B" w:rsidRDefault="003D5C2F" w:rsidP="00FD4357">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A551FCD" w14:textId="1311816E" w:rsidR="003D5C2F" w:rsidRPr="00745D4B" w:rsidRDefault="003D5C2F" w:rsidP="00FD4357">
            <w:pPr>
              <w:jc w:val="center"/>
              <w:rPr>
                <w:rFonts w:ascii="AkzidenzGrotesk" w:eastAsia="Times New Roman" w:hAnsi="AkzidenzGrotesk" w:cs="Arial"/>
                <w:color w:val="000000"/>
                <w:sz w:val="16"/>
                <w:szCs w:val="16"/>
                <w:lang w:val="es-MX"/>
              </w:rPr>
            </w:pPr>
            <w:r w:rsidRPr="00483FA2">
              <w:rPr>
                <w:rFonts w:ascii="AkzidenzGrotesk" w:hAnsi="AkzidenzGrotesk" w:cs="Calibri Light"/>
                <w:sz w:val="18"/>
                <w:szCs w:val="18"/>
              </w:rPr>
              <w:t>E001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EB207BD" w14:textId="6CA5F231" w:rsidR="003D5C2F" w:rsidRPr="00745D4B" w:rsidRDefault="003D5C2F" w:rsidP="00FD4357">
            <w:pPr>
              <w:rPr>
                <w:rFonts w:ascii="AkzidenzGrotesk" w:eastAsia="Times New Roman" w:hAnsi="AkzidenzGrotesk" w:cs="Arial"/>
                <w:color w:val="000000"/>
                <w:sz w:val="16"/>
                <w:szCs w:val="16"/>
                <w:lang w:val="es-MX"/>
              </w:rPr>
            </w:pPr>
            <w:r w:rsidRPr="00483FA2">
              <w:rPr>
                <w:rFonts w:ascii="AkzidenzGrotesk" w:hAnsi="AkzidenzGrotesk" w:cs="Calibri Light"/>
                <w:sz w:val="18"/>
                <w:szCs w:val="18"/>
              </w:rPr>
              <w:t>Agua Potable</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7EDFB8B2" w14:textId="77777777" w:rsidR="003D5C2F" w:rsidRPr="00745D4B" w:rsidRDefault="003D5C2F" w:rsidP="00FD4357">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BD791A" w14:textId="77777777" w:rsidR="003D5C2F" w:rsidRPr="00745D4B" w:rsidRDefault="003D5C2F" w:rsidP="00FD4357">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DBBEC6" w14:textId="77777777" w:rsidR="003D5C2F" w:rsidRPr="00745D4B" w:rsidRDefault="003D5C2F" w:rsidP="00FD4357">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329417" w14:textId="77777777" w:rsidR="003D5C2F" w:rsidRPr="00745D4B" w:rsidRDefault="003D5C2F" w:rsidP="00FD4357">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r>
      <w:tr w:rsidR="00362F60" w:rsidRPr="00745D4B" w14:paraId="29AD6851" w14:textId="77777777" w:rsidTr="00CA32F1">
        <w:trPr>
          <w:trHeight w:val="510"/>
        </w:trPr>
        <w:tc>
          <w:tcPr>
            <w:tcW w:w="463" w:type="dxa"/>
            <w:tcBorders>
              <w:top w:val="single" w:sz="4" w:space="0" w:color="auto"/>
              <w:left w:val="single" w:sz="4" w:space="0" w:color="auto"/>
              <w:bottom w:val="single" w:sz="4" w:space="0" w:color="auto"/>
              <w:right w:val="single" w:sz="4" w:space="0" w:color="auto"/>
            </w:tcBorders>
            <w:vAlign w:val="center"/>
          </w:tcPr>
          <w:p w14:paraId="32814E72" w14:textId="79642950" w:rsidR="00362F60" w:rsidRPr="00745D4B" w:rsidRDefault="00362F60" w:rsidP="00362F60">
            <w:pPr>
              <w:jc w:val="center"/>
              <w:rPr>
                <w:rFonts w:ascii="AkzidenzGrotesk" w:eastAsia="Times New Roman" w:hAnsi="AkzidenzGrotesk" w:cs="Arial"/>
                <w:color w:val="000000"/>
                <w:sz w:val="16"/>
                <w:szCs w:val="16"/>
                <w:lang w:val="es-MX"/>
              </w:rPr>
            </w:pPr>
            <w:r>
              <w:rPr>
                <w:rFonts w:eastAsia="Times New Roman" w:cs="Arial"/>
                <w:color w:val="000000"/>
                <w:sz w:val="16"/>
                <w:szCs w:val="16"/>
                <w:lang w:val="es-MX"/>
              </w:rPr>
              <w:t>2</w:t>
            </w:r>
          </w:p>
        </w:tc>
        <w:tc>
          <w:tcPr>
            <w:tcW w:w="1040" w:type="dxa"/>
            <w:tcBorders>
              <w:top w:val="single" w:sz="4" w:space="0" w:color="auto"/>
              <w:left w:val="single" w:sz="4" w:space="0" w:color="auto"/>
              <w:bottom w:val="single" w:sz="4" w:space="0" w:color="auto"/>
              <w:right w:val="single" w:sz="4" w:space="0" w:color="auto"/>
            </w:tcBorders>
            <w:vAlign w:val="center"/>
          </w:tcPr>
          <w:p w14:paraId="25AB2C61" w14:textId="1291E7D0" w:rsidR="00362F60" w:rsidRPr="00483FA2" w:rsidRDefault="00362F60" w:rsidP="00362F60">
            <w:pPr>
              <w:jc w:val="center"/>
              <w:rPr>
                <w:rFonts w:ascii="AkzidenzGrotesk" w:hAnsi="AkzidenzGrotesk" w:cs="Calibri Light"/>
                <w:sz w:val="18"/>
                <w:szCs w:val="18"/>
              </w:rPr>
            </w:pPr>
            <w:r>
              <w:rPr>
                <w:rFonts w:ascii="AkzidenzGrotesk" w:hAnsi="AkzidenzGrotesk" w:cs="Calibri Light"/>
                <w:sz w:val="18"/>
                <w:szCs w:val="18"/>
              </w:rPr>
              <w:t>E002</w:t>
            </w:r>
          </w:p>
        </w:tc>
        <w:tc>
          <w:tcPr>
            <w:tcW w:w="1269" w:type="dxa"/>
            <w:tcBorders>
              <w:top w:val="single" w:sz="4" w:space="0" w:color="auto"/>
              <w:left w:val="single" w:sz="4" w:space="0" w:color="auto"/>
              <w:bottom w:val="single" w:sz="4" w:space="0" w:color="auto"/>
              <w:right w:val="single" w:sz="4" w:space="0" w:color="auto"/>
            </w:tcBorders>
            <w:vAlign w:val="center"/>
          </w:tcPr>
          <w:p w14:paraId="32D24B39" w14:textId="0276D2E2" w:rsidR="00362F60" w:rsidRPr="00483FA2" w:rsidRDefault="00362F60" w:rsidP="00362F60">
            <w:pPr>
              <w:rPr>
                <w:rFonts w:ascii="AkzidenzGrotesk" w:hAnsi="AkzidenzGrotesk" w:cs="Calibri Light"/>
                <w:sz w:val="18"/>
                <w:szCs w:val="18"/>
              </w:rPr>
            </w:pPr>
            <w:r>
              <w:rPr>
                <w:rFonts w:ascii="AkzidenzGrotesk" w:hAnsi="AkzidenzGrotesk" w:cs="Calibri Light"/>
                <w:sz w:val="18"/>
                <w:szCs w:val="18"/>
              </w:rPr>
              <w:t>Drenaje y Alcantarillado</w:t>
            </w:r>
          </w:p>
        </w:tc>
        <w:tc>
          <w:tcPr>
            <w:tcW w:w="1660" w:type="dxa"/>
            <w:tcBorders>
              <w:top w:val="single" w:sz="4" w:space="0" w:color="auto"/>
              <w:left w:val="single" w:sz="4" w:space="0" w:color="auto"/>
              <w:bottom w:val="single" w:sz="4" w:space="0" w:color="auto"/>
              <w:right w:val="single" w:sz="4" w:space="0" w:color="auto"/>
            </w:tcBorders>
            <w:noWrap/>
            <w:vAlign w:val="center"/>
          </w:tcPr>
          <w:p w14:paraId="489C9635" w14:textId="2384E40C" w:rsidR="00362F60" w:rsidRPr="00745D4B" w:rsidRDefault="00362F60"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3A3B5A8D" w14:textId="3C2D5FD4" w:rsidR="00362F60" w:rsidRPr="00745D4B" w:rsidRDefault="00362F60"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120DB143" w14:textId="33C20CBA" w:rsidR="00362F60" w:rsidRPr="00745D4B" w:rsidRDefault="00362F60"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3256093E" w14:textId="366F04B4" w:rsidR="00362F60" w:rsidRPr="00745D4B" w:rsidRDefault="00362F60"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X</w:t>
            </w:r>
          </w:p>
        </w:tc>
      </w:tr>
      <w:tr w:rsidR="00362F60" w:rsidRPr="00745D4B" w14:paraId="1808003C" w14:textId="77777777" w:rsidTr="00CA32F1">
        <w:trPr>
          <w:trHeight w:val="57"/>
        </w:trPr>
        <w:tc>
          <w:tcPr>
            <w:tcW w:w="463" w:type="dxa"/>
            <w:tcBorders>
              <w:top w:val="single" w:sz="4" w:space="0" w:color="auto"/>
              <w:left w:val="single" w:sz="4" w:space="0" w:color="auto"/>
              <w:bottom w:val="single" w:sz="4" w:space="0" w:color="auto"/>
              <w:right w:val="single" w:sz="4" w:space="0" w:color="auto"/>
            </w:tcBorders>
            <w:vAlign w:val="center"/>
          </w:tcPr>
          <w:p w14:paraId="633D6527" w14:textId="3C548D7E" w:rsidR="00362F60" w:rsidRPr="00745D4B" w:rsidRDefault="00CE1455"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3</w:t>
            </w:r>
          </w:p>
        </w:tc>
        <w:tc>
          <w:tcPr>
            <w:tcW w:w="1040" w:type="dxa"/>
            <w:tcBorders>
              <w:top w:val="single" w:sz="4" w:space="0" w:color="auto"/>
              <w:left w:val="single" w:sz="4" w:space="0" w:color="auto"/>
              <w:bottom w:val="single" w:sz="4" w:space="0" w:color="auto"/>
              <w:right w:val="single" w:sz="4" w:space="0" w:color="auto"/>
            </w:tcBorders>
            <w:vAlign w:val="center"/>
          </w:tcPr>
          <w:p w14:paraId="455E78BC" w14:textId="78F734AF" w:rsidR="00362F60" w:rsidRPr="00745D4B" w:rsidRDefault="00362F60" w:rsidP="00362F60">
            <w:pPr>
              <w:jc w:val="center"/>
              <w:rPr>
                <w:rFonts w:ascii="AkzidenzGrotesk" w:eastAsia="Times New Roman" w:hAnsi="AkzidenzGrotesk" w:cs="Arial"/>
                <w:color w:val="000000"/>
                <w:sz w:val="16"/>
                <w:szCs w:val="16"/>
                <w:lang w:val="es-MX"/>
              </w:rPr>
            </w:pPr>
            <w:r>
              <w:rPr>
                <w:rFonts w:ascii="AkzidenzGrotesk" w:hAnsi="AkzidenzGrotesk"/>
                <w:sz w:val="20"/>
                <w:szCs w:val="20"/>
              </w:rPr>
              <w:t>E056</w:t>
            </w:r>
          </w:p>
        </w:tc>
        <w:tc>
          <w:tcPr>
            <w:tcW w:w="1269" w:type="dxa"/>
            <w:tcBorders>
              <w:top w:val="single" w:sz="4" w:space="0" w:color="auto"/>
              <w:left w:val="single" w:sz="4" w:space="0" w:color="auto"/>
              <w:bottom w:val="single" w:sz="4" w:space="0" w:color="auto"/>
              <w:right w:val="single" w:sz="4" w:space="0" w:color="auto"/>
            </w:tcBorders>
            <w:vAlign w:val="center"/>
          </w:tcPr>
          <w:p w14:paraId="544AAFE5" w14:textId="3EAD1A1B" w:rsidR="00362F60" w:rsidRPr="00745D4B" w:rsidRDefault="00362F60" w:rsidP="00362F60">
            <w:pPr>
              <w:rPr>
                <w:rFonts w:ascii="AkzidenzGrotesk" w:eastAsia="Times New Roman" w:hAnsi="AkzidenzGrotesk" w:cs="Arial"/>
                <w:color w:val="000000"/>
                <w:sz w:val="16"/>
                <w:szCs w:val="16"/>
                <w:lang w:val="es-MX"/>
              </w:rPr>
            </w:pPr>
            <w:r w:rsidRPr="002614A9">
              <w:rPr>
                <w:rFonts w:ascii="AkzidenzGrotesk" w:hAnsi="AkzidenzGrotesk"/>
                <w:sz w:val="18"/>
                <w:szCs w:val="18"/>
              </w:rPr>
              <w:t>Recolección, Traslado y Disposición Final de Residuos Sólidos</w:t>
            </w:r>
          </w:p>
        </w:tc>
        <w:tc>
          <w:tcPr>
            <w:tcW w:w="1660" w:type="dxa"/>
            <w:tcBorders>
              <w:top w:val="single" w:sz="4" w:space="0" w:color="auto"/>
              <w:left w:val="single" w:sz="4" w:space="0" w:color="auto"/>
              <w:bottom w:val="single" w:sz="4" w:space="0" w:color="auto"/>
              <w:right w:val="single" w:sz="4" w:space="0" w:color="auto"/>
            </w:tcBorders>
            <w:noWrap/>
            <w:vAlign w:val="center"/>
          </w:tcPr>
          <w:p w14:paraId="504AB7BC"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5D779571"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4FACEA57"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37A6E0BA"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r>
      <w:tr w:rsidR="00362F60" w:rsidRPr="00745D4B" w14:paraId="73299B55" w14:textId="77777777" w:rsidTr="00CA32F1">
        <w:trPr>
          <w:trHeight w:val="57"/>
        </w:trPr>
        <w:tc>
          <w:tcPr>
            <w:tcW w:w="463" w:type="dxa"/>
            <w:tcBorders>
              <w:top w:val="single" w:sz="4" w:space="0" w:color="auto"/>
              <w:left w:val="single" w:sz="4" w:space="0" w:color="auto"/>
              <w:bottom w:val="single" w:sz="4" w:space="0" w:color="auto"/>
              <w:right w:val="single" w:sz="4" w:space="0" w:color="auto"/>
            </w:tcBorders>
            <w:vAlign w:val="center"/>
          </w:tcPr>
          <w:p w14:paraId="05FDCE46" w14:textId="2A618BC4" w:rsidR="00362F60" w:rsidRPr="00745D4B" w:rsidRDefault="00CE1455"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4</w:t>
            </w:r>
          </w:p>
        </w:tc>
        <w:tc>
          <w:tcPr>
            <w:tcW w:w="1040" w:type="dxa"/>
            <w:tcBorders>
              <w:top w:val="single" w:sz="4" w:space="0" w:color="auto"/>
              <w:left w:val="single" w:sz="4" w:space="0" w:color="auto"/>
              <w:bottom w:val="single" w:sz="4" w:space="0" w:color="auto"/>
              <w:right w:val="single" w:sz="4" w:space="0" w:color="auto"/>
            </w:tcBorders>
            <w:vAlign w:val="center"/>
          </w:tcPr>
          <w:p w14:paraId="74DF0A0D" w14:textId="2B083893" w:rsidR="00362F60" w:rsidRPr="00745D4B" w:rsidRDefault="00362F60" w:rsidP="00362F60">
            <w:pPr>
              <w:jc w:val="center"/>
              <w:rPr>
                <w:rFonts w:ascii="AkzidenzGrotesk" w:hAnsi="AkzidenzGrotesk"/>
                <w:sz w:val="16"/>
                <w:szCs w:val="16"/>
                <w:highlight w:val="yellow"/>
              </w:rPr>
            </w:pPr>
            <w:r w:rsidRPr="00483FA2">
              <w:rPr>
                <w:rFonts w:ascii="AkzidenzGrotesk" w:hAnsi="AkzidenzGrotesk"/>
                <w:sz w:val="20"/>
                <w:szCs w:val="20"/>
              </w:rPr>
              <w:t>E058</w:t>
            </w:r>
          </w:p>
        </w:tc>
        <w:tc>
          <w:tcPr>
            <w:tcW w:w="1269" w:type="dxa"/>
            <w:tcBorders>
              <w:top w:val="single" w:sz="4" w:space="0" w:color="auto"/>
              <w:left w:val="single" w:sz="4" w:space="0" w:color="auto"/>
              <w:bottom w:val="single" w:sz="4" w:space="0" w:color="auto"/>
              <w:right w:val="single" w:sz="4" w:space="0" w:color="auto"/>
            </w:tcBorders>
            <w:vAlign w:val="center"/>
          </w:tcPr>
          <w:p w14:paraId="2B917E86" w14:textId="756F271B" w:rsidR="00362F60" w:rsidRPr="00745D4B" w:rsidRDefault="00362F60" w:rsidP="00362F60">
            <w:pPr>
              <w:rPr>
                <w:rFonts w:ascii="AkzidenzGrotesk" w:hAnsi="AkzidenzGrotesk"/>
                <w:sz w:val="16"/>
                <w:szCs w:val="16"/>
              </w:rPr>
            </w:pPr>
            <w:r>
              <w:rPr>
                <w:rFonts w:ascii="AkzidenzGrotesk" w:hAnsi="AkzidenzGrotesk"/>
                <w:sz w:val="20"/>
                <w:szCs w:val="20"/>
              </w:rPr>
              <w:t>Servicio de Alumbrado Público</w:t>
            </w:r>
          </w:p>
        </w:tc>
        <w:tc>
          <w:tcPr>
            <w:tcW w:w="1660" w:type="dxa"/>
            <w:tcBorders>
              <w:top w:val="single" w:sz="4" w:space="0" w:color="auto"/>
              <w:left w:val="single" w:sz="4" w:space="0" w:color="auto"/>
              <w:bottom w:val="single" w:sz="4" w:space="0" w:color="auto"/>
              <w:right w:val="single" w:sz="4" w:space="0" w:color="auto"/>
            </w:tcBorders>
            <w:noWrap/>
            <w:vAlign w:val="center"/>
          </w:tcPr>
          <w:p w14:paraId="07AFA071"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77AAC6A5"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6D939F99"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535EB3EE"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r>
      <w:tr w:rsidR="00362F60" w:rsidRPr="00745D4B" w14:paraId="07217097" w14:textId="77777777" w:rsidTr="00CA32F1">
        <w:trPr>
          <w:trHeight w:val="510"/>
        </w:trPr>
        <w:tc>
          <w:tcPr>
            <w:tcW w:w="463" w:type="dxa"/>
            <w:tcBorders>
              <w:top w:val="single" w:sz="4" w:space="0" w:color="auto"/>
              <w:left w:val="single" w:sz="4" w:space="0" w:color="auto"/>
              <w:bottom w:val="single" w:sz="4" w:space="0" w:color="auto"/>
              <w:right w:val="single" w:sz="4" w:space="0" w:color="auto"/>
            </w:tcBorders>
            <w:vAlign w:val="center"/>
          </w:tcPr>
          <w:p w14:paraId="1E38FEF9" w14:textId="3C94B53B" w:rsidR="00362F60" w:rsidRPr="00745D4B" w:rsidRDefault="00CE1455"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5</w:t>
            </w:r>
          </w:p>
        </w:tc>
        <w:tc>
          <w:tcPr>
            <w:tcW w:w="1040" w:type="dxa"/>
            <w:tcBorders>
              <w:top w:val="single" w:sz="4" w:space="0" w:color="auto"/>
              <w:left w:val="single" w:sz="4" w:space="0" w:color="auto"/>
              <w:bottom w:val="single" w:sz="4" w:space="0" w:color="auto"/>
              <w:right w:val="single" w:sz="4" w:space="0" w:color="auto"/>
            </w:tcBorders>
            <w:vAlign w:val="center"/>
          </w:tcPr>
          <w:p w14:paraId="0B9A49F0" w14:textId="1651ED00" w:rsidR="00362F60" w:rsidRPr="00745D4B" w:rsidRDefault="00362F60" w:rsidP="00362F60">
            <w:pPr>
              <w:jc w:val="center"/>
              <w:rPr>
                <w:rFonts w:ascii="AkzidenzGrotesk" w:hAnsi="AkzidenzGrotesk" w:cs="Calibri Light"/>
                <w:sz w:val="16"/>
                <w:szCs w:val="16"/>
                <w:highlight w:val="yellow"/>
              </w:rPr>
            </w:pPr>
            <w:r>
              <w:rPr>
                <w:rFonts w:ascii="AkzidenzGrotesk" w:hAnsi="AkzidenzGrotesk" w:cs="Calibri Light"/>
                <w:sz w:val="18"/>
                <w:szCs w:val="18"/>
              </w:rPr>
              <w:t>K005</w:t>
            </w:r>
          </w:p>
        </w:tc>
        <w:tc>
          <w:tcPr>
            <w:tcW w:w="1269" w:type="dxa"/>
            <w:tcBorders>
              <w:top w:val="single" w:sz="4" w:space="0" w:color="auto"/>
              <w:left w:val="single" w:sz="4" w:space="0" w:color="auto"/>
              <w:bottom w:val="single" w:sz="4" w:space="0" w:color="auto"/>
              <w:right w:val="single" w:sz="4" w:space="0" w:color="auto"/>
            </w:tcBorders>
            <w:vAlign w:val="center"/>
          </w:tcPr>
          <w:p w14:paraId="3913277F" w14:textId="5FFDE5F3" w:rsidR="00362F60" w:rsidRPr="00745D4B" w:rsidRDefault="00362F60" w:rsidP="00362F60">
            <w:pPr>
              <w:rPr>
                <w:rFonts w:ascii="AkzidenzGrotesk" w:hAnsi="AkzidenzGrotesk" w:cs="Calibri Light"/>
                <w:sz w:val="16"/>
                <w:szCs w:val="16"/>
              </w:rPr>
            </w:pPr>
            <w:r>
              <w:rPr>
                <w:rFonts w:ascii="AkzidenzGrotesk" w:hAnsi="AkzidenzGrotesk" w:cs="Calibri Light"/>
                <w:sz w:val="18"/>
                <w:szCs w:val="18"/>
              </w:rPr>
              <w:t>Urbanización</w:t>
            </w:r>
          </w:p>
        </w:tc>
        <w:tc>
          <w:tcPr>
            <w:tcW w:w="1660" w:type="dxa"/>
            <w:tcBorders>
              <w:top w:val="single" w:sz="4" w:space="0" w:color="auto"/>
              <w:left w:val="single" w:sz="4" w:space="0" w:color="auto"/>
              <w:bottom w:val="single" w:sz="4" w:space="0" w:color="auto"/>
              <w:right w:val="single" w:sz="4" w:space="0" w:color="auto"/>
            </w:tcBorders>
            <w:noWrap/>
            <w:vAlign w:val="center"/>
          </w:tcPr>
          <w:p w14:paraId="2EDF0C87"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3DF06545"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4A69D3D2"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tcPr>
          <w:p w14:paraId="58EFEB44"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r>
      <w:tr w:rsidR="00362F60" w:rsidRPr="00745D4B" w14:paraId="138ACDD7" w14:textId="77777777" w:rsidTr="00E75CA2">
        <w:trPr>
          <w:trHeight w:val="563"/>
        </w:trPr>
        <w:tc>
          <w:tcPr>
            <w:tcW w:w="463" w:type="dxa"/>
            <w:tcBorders>
              <w:top w:val="single" w:sz="4" w:space="0" w:color="auto"/>
              <w:left w:val="single" w:sz="4" w:space="0" w:color="auto"/>
              <w:bottom w:val="single" w:sz="4" w:space="0" w:color="auto"/>
              <w:right w:val="single" w:sz="4" w:space="0" w:color="auto"/>
            </w:tcBorders>
            <w:vAlign w:val="center"/>
            <w:hideMark/>
          </w:tcPr>
          <w:p w14:paraId="28E8FF03" w14:textId="0D62D2F8" w:rsidR="00362F60" w:rsidRPr="00745D4B" w:rsidRDefault="00CE1455" w:rsidP="00362F60">
            <w:pPr>
              <w:jc w:val="center"/>
              <w:rPr>
                <w:rFonts w:ascii="AkzidenzGrotesk" w:eastAsia="Times New Roman" w:hAnsi="AkzidenzGrotesk" w:cs="Arial"/>
                <w:color w:val="000000"/>
                <w:sz w:val="16"/>
                <w:szCs w:val="16"/>
                <w:lang w:val="es-MX"/>
              </w:rPr>
            </w:pPr>
            <w:r>
              <w:rPr>
                <w:rFonts w:ascii="AkzidenzGrotesk" w:eastAsia="Times New Roman" w:hAnsi="AkzidenzGrotesk" w:cs="Arial"/>
                <w:color w:val="000000"/>
                <w:sz w:val="16"/>
                <w:szCs w:val="16"/>
                <w:lang w:val="es-MX"/>
              </w:rPr>
              <w:t>6</w:t>
            </w:r>
          </w:p>
        </w:tc>
        <w:tc>
          <w:tcPr>
            <w:tcW w:w="1040" w:type="dxa"/>
            <w:tcBorders>
              <w:top w:val="single" w:sz="4" w:space="0" w:color="auto"/>
              <w:left w:val="single" w:sz="4" w:space="0" w:color="auto"/>
              <w:bottom w:val="single" w:sz="4" w:space="0" w:color="auto"/>
              <w:right w:val="single" w:sz="4" w:space="0" w:color="auto"/>
            </w:tcBorders>
            <w:vAlign w:val="center"/>
          </w:tcPr>
          <w:p w14:paraId="0D8BEBBC" w14:textId="44CE7A7C" w:rsidR="00362F60" w:rsidRPr="00745D4B" w:rsidRDefault="00362F60" w:rsidP="00362F60">
            <w:pPr>
              <w:jc w:val="center"/>
              <w:rPr>
                <w:rFonts w:ascii="AkzidenzGrotesk" w:eastAsia="Times New Roman" w:hAnsi="AkzidenzGrotesk" w:cs="Arial"/>
                <w:color w:val="000000"/>
                <w:sz w:val="16"/>
                <w:szCs w:val="16"/>
                <w:lang w:val="es-MX"/>
              </w:rPr>
            </w:pPr>
            <w:r w:rsidRPr="00483FA2">
              <w:rPr>
                <w:rFonts w:ascii="AkzidenzGrotesk" w:hAnsi="AkzidenzGrotesk" w:cs="Calibri Light"/>
                <w:sz w:val="18"/>
                <w:szCs w:val="18"/>
              </w:rPr>
              <w:t>K008</w:t>
            </w:r>
          </w:p>
        </w:tc>
        <w:tc>
          <w:tcPr>
            <w:tcW w:w="1269" w:type="dxa"/>
            <w:tcBorders>
              <w:top w:val="single" w:sz="4" w:space="0" w:color="auto"/>
              <w:left w:val="single" w:sz="4" w:space="0" w:color="auto"/>
              <w:bottom w:val="single" w:sz="4" w:space="0" w:color="auto"/>
              <w:right w:val="single" w:sz="4" w:space="0" w:color="auto"/>
            </w:tcBorders>
            <w:vAlign w:val="center"/>
          </w:tcPr>
          <w:p w14:paraId="4BDF5660" w14:textId="403DBB6B" w:rsidR="00362F60" w:rsidRPr="00745D4B" w:rsidRDefault="00362F60" w:rsidP="00362F60">
            <w:pPr>
              <w:rPr>
                <w:rFonts w:ascii="AkzidenzGrotesk" w:eastAsia="Times New Roman" w:hAnsi="AkzidenzGrotesk" w:cs="Arial"/>
                <w:color w:val="000000"/>
                <w:sz w:val="16"/>
                <w:szCs w:val="16"/>
                <w:lang w:val="es-MX"/>
              </w:rPr>
            </w:pPr>
            <w:r>
              <w:rPr>
                <w:rFonts w:ascii="AkzidenzGrotesk" w:hAnsi="AkzidenzGrotesk" w:cs="Calibri Light"/>
                <w:sz w:val="18"/>
                <w:szCs w:val="18"/>
              </w:rPr>
              <w:t>Caminos</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52017ADD"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D34FE5"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ACD557"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813994" w14:textId="77777777" w:rsidR="00362F60" w:rsidRPr="00745D4B" w:rsidRDefault="00362F60" w:rsidP="00362F60">
            <w:pPr>
              <w:jc w:val="center"/>
              <w:rPr>
                <w:rFonts w:ascii="AkzidenzGrotesk" w:eastAsia="Times New Roman" w:hAnsi="AkzidenzGrotesk" w:cs="Arial"/>
                <w:color w:val="000000"/>
                <w:sz w:val="16"/>
                <w:szCs w:val="16"/>
                <w:lang w:val="es-MX"/>
              </w:rPr>
            </w:pPr>
            <w:r w:rsidRPr="00745D4B">
              <w:rPr>
                <w:rFonts w:ascii="AkzidenzGrotesk" w:eastAsia="Times New Roman" w:hAnsi="AkzidenzGrotesk" w:cs="Arial"/>
                <w:color w:val="000000"/>
                <w:sz w:val="16"/>
                <w:szCs w:val="16"/>
                <w:lang w:val="es-MX"/>
              </w:rPr>
              <w:t>X</w:t>
            </w:r>
          </w:p>
        </w:tc>
      </w:tr>
    </w:tbl>
    <w:p w14:paraId="76FFDD1D" w14:textId="1D42BB0B" w:rsidR="009174A7" w:rsidRDefault="0097513A" w:rsidP="0097513A">
      <w:pPr>
        <w:tabs>
          <w:tab w:val="left" w:pos="902"/>
        </w:tabs>
        <w:jc w:val="both"/>
      </w:pPr>
      <w:r>
        <w:lastRenderedPageBreak/>
        <w:t>El presente Programa Anual de Evaluación 2025, constituye la base para la Evaluación del Desempeño del ejercicio fiscal 2024.</w:t>
      </w:r>
    </w:p>
    <w:p w14:paraId="24F3DB2C" w14:textId="77777777" w:rsidR="0097513A" w:rsidRDefault="0097513A" w:rsidP="0097513A">
      <w:pPr>
        <w:tabs>
          <w:tab w:val="left" w:pos="902"/>
        </w:tabs>
        <w:jc w:val="both"/>
      </w:pPr>
    </w:p>
    <w:p w14:paraId="43AFE144" w14:textId="5BB9157C" w:rsidR="0097513A" w:rsidRDefault="0097513A" w:rsidP="0097513A">
      <w:pPr>
        <w:tabs>
          <w:tab w:val="left" w:pos="902"/>
        </w:tabs>
        <w:jc w:val="both"/>
      </w:pPr>
      <w:r>
        <w:t>Una vez revisado su contenido y alcance legal, lo firman al margen y al calce los que intervinieron en él.</w:t>
      </w:r>
    </w:p>
    <w:p w14:paraId="679A9E5B" w14:textId="77777777" w:rsidR="00426ED9" w:rsidRDefault="00426ED9" w:rsidP="0097513A">
      <w:pPr>
        <w:tabs>
          <w:tab w:val="left" w:pos="902"/>
        </w:tabs>
        <w:jc w:val="both"/>
      </w:pPr>
    </w:p>
    <w:p w14:paraId="46086348" w14:textId="77777777" w:rsidR="00426ED9" w:rsidRDefault="00426ED9" w:rsidP="0097513A">
      <w:pPr>
        <w:tabs>
          <w:tab w:val="left" w:pos="902"/>
        </w:tabs>
        <w:jc w:val="both"/>
      </w:pPr>
    </w:p>
    <w:p w14:paraId="0245BC2E" w14:textId="77777777" w:rsidR="00426ED9" w:rsidRDefault="00426ED9" w:rsidP="0097513A">
      <w:pPr>
        <w:tabs>
          <w:tab w:val="left" w:pos="902"/>
        </w:tabs>
        <w:jc w:val="both"/>
      </w:pPr>
    </w:p>
    <w:p w14:paraId="7623F90B" w14:textId="77777777" w:rsidR="00426ED9" w:rsidRDefault="00426ED9" w:rsidP="0097513A">
      <w:pPr>
        <w:tabs>
          <w:tab w:val="left" w:pos="902"/>
        </w:tabs>
        <w:jc w:val="both"/>
      </w:pPr>
    </w:p>
    <w:p w14:paraId="45DBA2F0" w14:textId="77777777" w:rsidR="00426ED9" w:rsidRDefault="00426ED9" w:rsidP="0097513A">
      <w:pPr>
        <w:tabs>
          <w:tab w:val="left" w:pos="902"/>
        </w:tabs>
        <w:jc w:val="both"/>
      </w:pPr>
    </w:p>
    <w:p w14:paraId="73E01B05" w14:textId="77777777" w:rsidR="00426ED9" w:rsidRDefault="00426ED9" w:rsidP="0097513A">
      <w:pPr>
        <w:tabs>
          <w:tab w:val="left" w:pos="902"/>
        </w:tabs>
        <w:jc w:val="both"/>
      </w:pPr>
    </w:p>
    <w:p w14:paraId="0A0C6BA0" w14:textId="77777777" w:rsidR="00426ED9" w:rsidRDefault="00426ED9" w:rsidP="0097513A">
      <w:pPr>
        <w:tabs>
          <w:tab w:val="left" w:pos="902"/>
        </w:tabs>
        <w:jc w:val="both"/>
      </w:pPr>
    </w:p>
    <w:p w14:paraId="150C4177" w14:textId="77777777" w:rsidR="009C5EE4" w:rsidRDefault="009C5EE4" w:rsidP="0097513A">
      <w:pPr>
        <w:tabs>
          <w:tab w:val="left" w:pos="902"/>
        </w:tabs>
        <w:jc w:val="both"/>
      </w:pPr>
    </w:p>
    <w:p w14:paraId="621279D3" w14:textId="628248DB" w:rsidR="00426ED9" w:rsidRDefault="00D70D2F" w:rsidP="0097513A">
      <w:pPr>
        <w:tabs>
          <w:tab w:val="left" w:pos="902"/>
        </w:tabs>
        <w:jc w:val="both"/>
      </w:pPr>
      <w:r>
        <w:rPr>
          <w:noProof/>
        </w:rPr>
        <mc:AlternateContent>
          <mc:Choice Requires="wps">
            <w:drawing>
              <wp:anchor distT="45720" distB="45720" distL="114300" distR="114300" simplePos="0" relativeHeight="251665408" behindDoc="0" locked="0" layoutInCell="1" allowOverlap="1" wp14:anchorId="6FB59C94" wp14:editId="04FFF9C5">
                <wp:simplePos x="0" y="0"/>
                <wp:positionH relativeFrom="column">
                  <wp:posOffset>3468370</wp:posOffset>
                </wp:positionH>
                <wp:positionV relativeFrom="paragraph">
                  <wp:posOffset>220980</wp:posOffset>
                </wp:positionV>
                <wp:extent cx="2575560" cy="676275"/>
                <wp:effectExtent l="0" t="0" r="0" b="9525"/>
                <wp:wrapSquare wrapText="bothSides"/>
                <wp:docPr id="16877543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676275"/>
                        </a:xfrm>
                        <a:prstGeom prst="rect">
                          <a:avLst/>
                        </a:prstGeom>
                        <a:solidFill>
                          <a:srgbClr val="FFFFFF"/>
                        </a:solidFill>
                        <a:ln w="9525">
                          <a:noFill/>
                          <a:miter lim="800000"/>
                          <a:headEnd/>
                          <a:tailEnd/>
                        </a:ln>
                      </wps:spPr>
                      <wps:txbx>
                        <w:txbxContent>
                          <w:p w14:paraId="0078D028" w14:textId="3F2E9CB3" w:rsidR="00426ED9" w:rsidRDefault="00426ED9" w:rsidP="00426ED9">
                            <w:pPr>
                              <w:jc w:val="center"/>
                            </w:pPr>
                            <w:r>
                              <w:t>Ing. Natividad Ramón Adriano</w:t>
                            </w:r>
                          </w:p>
                          <w:p w14:paraId="46C418B9" w14:textId="6C56838F" w:rsidR="00426ED9" w:rsidRDefault="00426ED9" w:rsidP="00426ED9">
                            <w:pPr>
                              <w:jc w:val="center"/>
                            </w:pPr>
                            <w:r>
                              <w:t xml:space="preserve">Titular de la </w:t>
                            </w:r>
                            <w:r w:rsidR="002E39D3">
                              <w:t>U</w:t>
                            </w:r>
                            <w:r>
                              <w:t>nidad de Evaluación del Desempeño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59C94" id="_x0000_s1027" type="#_x0000_t202" style="position:absolute;left:0;text-align:left;margin-left:273.1pt;margin-top:17.4pt;width:202.8pt;height:5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" stroked="f">
                <v:textbox>
                  <w:txbxContent>
                    <w:p w14:paraId="0078D028" w14:textId="3F2E9CB3" w:rsidR="00426ED9" w:rsidRDefault="00426ED9" w:rsidP="00426ED9">
                      <w:pPr>
                        <w:jc w:val="center"/>
                      </w:pPr>
                      <w:r>
                        <w:t>Ing. Natividad Ramón Adriano</w:t>
                      </w:r>
                    </w:p>
                    <w:p w14:paraId="46C418B9" w14:textId="6C56838F" w:rsidR="00426ED9" w:rsidRDefault="00426ED9" w:rsidP="00426ED9">
                      <w:pPr>
                        <w:jc w:val="center"/>
                      </w:pPr>
                      <w:r>
                        <w:t xml:space="preserve">Titular de la </w:t>
                      </w:r>
                      <w:r w:rsidR="002E39D3">
                        <w:t>U</w:t>
                      </w:r>
                      <w:r>
                        <w:t>nidad de Evaluación del Desempeño</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2D8385AA" wp14:editId="151079DE">
                <wp:simplePos x="0" y="0"/>
                <wp:positionH relativeFrom="column">
                  <wp:posOffset>-4445</wp:posOffset>
                </wp:positionH>
                <wp:positionV relativeFrom="paragraph">
                  <wp:posOffset>226060</wp:posOffset>
                </wp:positionV>
                <wp:extent cx="2707640" cy="659130"/>
                <wp:effectExtent l="0" t="0" r="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659130"/>
                        </a:xfrm>
                        <a:prstGeom prst="rect">
                          <a:avLst/>
                        </a:prstGeom>
                        <a:solidFill>
                          <a:srgbClr val="FFFFFF"/>
                        </a:solidFill>
                        <a:ln w="9525">
                          <a:noFill/>
                          <a:miter lim="800000"/>
                          <a:headEnd/>
                          <a:tailEnd/>
                        </a:ln>
                      </wps:spPr>
                      <wps:txbx>
                        <w:txbxContent>
                          <w:p w14:paraId="5C1AE06D" w14:textId="0F80912E" w:rsidR="00426ED9" w:rsidRDefault="00426ED9">
                            <w:r>
                              <w:t>Ing. Carlos Fernando Juárez Torres</w:t>
                            </w:r>
                          </w:p>
                          <w:p w14:paraId="1E6263E4" w14:textId="7831FA22" w:rsidR="00426ED9" w:rsidRDefault="00426ED9" w:rsidP="00426ED9">
                            <w:pPr>
                              <w:jc w:val="center"/>
                            </w:pPr>
                            <w:r>
                              <w:t>Director de Programación</w:t>
                            </w:r>
                          </w:p>
                          <w:p w14:paraId="6759C644" w14:textId="77777777" w:rsidR="00426ED9" w:rsidRDefault="00426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85AA" id="_x0000_s1028" type="#_x0000_t202" style="position:absolute;left:0;text-align:left;margin-left:-.35pt;margin-top:17.8pt;width:213.2pt;height:5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NoEQIAAP0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" stroked="f">
                <v:textbox>
                  <w:txbxContent>
                    <w:p w14:paraId="5C1AE06D" w14:textId="0F80912E" w:rsidR="00426ED9" w:rsidRDefault="00426ED9">
                      <w:r>
                        <w:t>Ing. Carlos Fernando Juárez Torres</w:t>
                      </w:r>
                    </w:p>
                    <w:p w14:paraId="1E6263E4" w14:textId="7831FA22" w:rsidR="00426ED9" w:rsidRDefault="00426ED9" w:rsidP="00426ED9">
                      <w:pPr>
                        <w:jc w:val="center"/>
                      </w:pPr>
                      <w:r>
                        <w:t>Director de Programación</w:t>
                      </w:r>
                    </w:p>
                    <w:p w14:paraId="6759C644" w14:textId="77777777" w:rsidR="00426ED9" w:rsidRDefault="00426ED9"/>
                  </w:txbxContent>
                </v:textbox>
                <w10:wrap type="square"/>
              </v:shape>
            </w:pict>
          </mc:Fallback>
        </mc:AlternateContent>
      </w:r>
      <w:r w:rsidR="009C5EE4">
        <w:t>________________________________                   _____________________________</w:t>
      </w:r>
    </w:p>
    <w:p w14:paraId="03C71495" w14:textId="0D39190A" w:rsidR="00426ED9" w:rsidRPr="00993B5F" w:rsidRDefault="00426ED9" w:rsidP="0097513A">
      <w:pPr>
        <w:tabs>
          <w:tab w:val="left" w:pos="902"/>
        </w:tabs>
        <w:jc w:val="both"/>
      </w:pPr>
    </w:p>
    <w:sectPr w:rsidR="00426ED9" w:rsidRPr="00993B5F" w:rsidSect="00394878">
      <w:headerReference w:type="even" r:id="rId10"/>
      <w:headerReference w:type="default" r:id="rId11"/>
      <w:footerReference w:type="even" r:id="rId12"/>
      <w:footerReference w:type="default" r:id="rId13"/>
      <w:headerReference w:type="first" r:id="rId14"/>
      <w:footerReference w:type="first" r:id="rId15"/>
      <w:pgSz w:w="12240" w:h="15840"/>
      <w:pgMar w:top="1985" w:right="1418" w:bottom="1418" w:left="1418" w:header="397" w:footer="680" w:gutter="0"/>
      <w:pgBorders w:offsetFrom="page">
        <w:top w:val="single" w:sz="12" w:space="24" w:color="767171" w:themeColor="background2" w:themeShade="80"/>
        <w:left w:val="single" w:sz="12" w:space="24" w:color="767171" w:themeColor="background2" w:themeShade="80"/>
        <w:bottom w:val="single" w:sz="12" w:space="24" w:color="767171" w:themeColor="background2" w:themeShade="80"/>
        <w:right w:val="single" w:sz="12" w:space="24" w:color="767171" w:themeColor="background2" w:themeShade="8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7AA8" w14:textId="77777777" w:rsidR="006B51BB" w:rsidRDefault="006B51BB" w:rsidP="00F35903">
      <w:r>
        <w:separator/>
      </w:r>
    </w:p>
  </w:endnote>
  <w:endnote w:type="continuationSeparator" w:id="0">
    <w:p w14:paraId="34F4AEFF" w14:textId="77777777" w:rsidR="006B51BB" w:rsidRDefault="006B51BB" w:rsidP="00F3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
    <w:panose1 w:val="0200050305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6FD0" w14:textId="77777777" w:rsidR="00394878" w:rsidRDefault="003948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E4F9" w14:textId="153E0DB1" w:rsidR="0049772E" w:rsidRPr="004003F7" w:rsidRDefault="00887E53">
    <w:pPr>
      <w:pStyle w:val="Piedepgina"/>
      <w:rPr>
        <w:color w:val="767171" w:themeColor="background2" w:themeShade="80"/>
      </w:rPr>
    </w:pPr>
    <w:r w:rsidRPr="004003F7">
      <w:rPr>
        <w:rFonts w:ascii="AkzidenzGrotesk" w:hAnsi="AkzidenzGrotesk"/>
        <w:color w:val="767171" w:themeColor="background2" w:themeShade="80"/>
        <w:sz w:val="20"/>
        <w:szCs w:val="20"/>
      </w:rPr>
      <w:t>Unidad de Evaluación del Desempeño</w:t>
    </w:r>
    <w:r w:rsidRPr="004003F7">
      <w:rPr>
        <w:color w:val="767171" w:themeColor="background2" w:themeShade="80"/>
      </w:rPr>
      <w:ptab w:relativeTo="margin" w:alignment="center" w:leader="none"/>
    </w:r>
    <w:r w:rsidRPr="004003F7">
      <w:rPr>
        <w:rFonts w:ascii="AkzidenzGrotesk" w:hAnsi="AkzidenzGrotesk"/>
        <w:color w:val="767171" w:themeColor="background2" w:themeShade="80"/>
        <w:sz w:val="20"/>
        <w:szCs w:val="20"/>
      </w:rPr>
      <w:ptab w:relativeTo="margin" w:alignment="right" w:leader="none"/>
    </w:r>
    <w:r w:rsidRPr="004003F7">
      <w:rPr>
        <w:rFonts w:ascii="AkzidenzGrotesk" w:hAnsi="AkzidenzGrotesk"/>
        <w:color w:val="767171" w:themeColor="background2" w:themeShade="80"/>
        <w:sz w:val="20"/>
        <w:szCs w:val="20"/>
      </w:rPr>
      <w:t>Programa Anual de Evaluación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8098" w14:textId="77777777" w:rsidR="00394878" w:rsidRDefault="003948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EAB5" w14:textId="77777777" w:rsidR="006B51BB" w:rsidRDefault="006B51BB" w:rsidP="00F35903">
      <w:r>
        <w:separator/>
      </w:r>
    </w:p>
  </w:footnote>
  <w:footnote w:type="continuationSeparator" w:id="0">
    <w:p w14:paraId="512CBA71" w14:textId="77777777" w:rsidR="006B51BB" w:rsidRDefault="006B51BB" w:rsidP="00F3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1D3D" w14:textId="77777777" w:rsidR="00394878" w:rsidRDefault="003948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A3AE" w14:textId="44785BA9" w:rsidR="00A06964" w:rsidRDefault="00A06964" w:rsidP="00A06964">
    <w:pPr>
      <w:pBdr>
        <w:top w:val="nil"/>
        <w:left w:val="nil"/>
        <w:bottom w:val="nil"/>
        <w:right w:val="nil"/>
        <w:between w:val="nil"/>
      </w:pBdr>
      <w:tabs>
        <w:tab w:val="left" w:pos="1602"/>
        <w:tab w:val="center" w:pos="4419"/>
        <w:tab w:val="right" w:pos="8838"/>
        <w:tab w:val="left" w:pos="8016"/>
        <w:tab w:val="right" w:pos="9404"/>
      </w:tabs>
      <w:jc w:val="right"/>
      <w:rPr>
        <w:rFonts w:ascii="AkzidenzGrotesk" w:eastAsia="AkzidenzGrotesk" w:hAnsi="AkzidenzGrotesk" w:cs="AkzidenzGrotesk"/>
        <w:b/>
        <w:bCs/>
        <w:i/>
        <w:color w:val="767171"/>
      </w:rPr>
    </w:pPr>
    <w:r>
      <w:rPr>
        <w:b/>
        <w:bCs/>
        <w:noProof/>
        <w:sz w:val="20"/>
        <w:szCs w:val="20"/>
      </w:rPr>
      <w:drawing>
        <wp:anchor distT="0" distB="0" distL="114300" distR="114300" simplePos="0" relativeHeight="251659264" behindDoc="1" locked="0" layoutInCell="1" allowOverlap="1" wp14:anchorId="46F33963" wp14:editId="713EAC9F">
          <wp:simplePos x="0" y="0"/>
          <wp:positionH relativeFrom="column">
            <wp:posOffset>-236220</wp:posOffset>
          </wp:positionH>
          <wp:positionV relativeFrom="paragraph">
            <wp:posOffset>211976</wp:posOffset>
          </wp:positionV>
          <wp:extent cx="981075" cy="686435"/>
          <wp:effectExtent l="0" t="0" r="9525" b="0"/>
          <wp:wrapNone/>
          <wp:docPr id="1546787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60A6FD" w14:textId="29C59508" w:rsidR="00FC2A04" w:rsidRPr="006F6EF6" w:rsidRDefault="00C6372A" w:rsidP="00C6372A">
    <w:pPr>
      <w:pBdr>
        <w:top w:val="nil"/>
        <w:left w:val="nil"/>
        <w:bottom w:val="nil"/>
        <w:right w:val="nil"/>
        <w:between w:val="nil"/>
      </w:pBdr>
      <w:tabs>
        <w:tab w:val="left" w:pos="345"/>
        <w:tab w:val="left" w:pos="1602"/>
        <w:tab w:val="center" w:pos="4419"/>
        <w:tab w:val="right" w:pos="8838"/>
        <w:tab w:val="left" w:pos="8016"/>
        <w:tab w:val="right" w:pos="9404"/>
      </w:tabs>
      <w:rPr>
        <w:rFonts w:ascii="AkzidenzGrotesk" w:eastAsia="AkzidenzGrotesk" w:hAnsi="AkzidenzGrotesk" w:cs="AkzidenzGrotesk"/>
        <w:b/>
        <w:bCs/>
        <w:i/>
        <w:color w:val="767171"/>
      </w:rPr>
    </w:pPr>
    <w:r>
      <w:rPr>
        <w:rFonts w:ascii="AkzidenzGrotesk" w:eastAsia="AkzidenzGrotesk" w:hAnsi="AkzidenzGrotesk" w:cs="AkzidenzGrotesk"/>
        <w:b/>
        <w:bCs/>
        <w:i/>
        <w:color w:val="767171"/>
      </w:rPr>
      <w:tab/>
    </w:r>
    <w:r>
      <w:rPr>
        <w:rFonts w:ascii="AkzidenzGrotesk" w:eastAsia="AkzidenzGrotesk" w:hAnsi="AkzidenzGrotesk" w:cs="AkzidenzGrotesk"/>
        <w:b/>
        <w:bCs/>
        <w:i/>
        <w:color w:val="767171"/>
      </w:rPr>
      <w:tab/>
    </w:r>
    <w:r w:rsidR="00A06964">
      <w:rPr>
        <w:rFonts w:ascii="AkzidenzGrotesk" w:eastAsia="AkzidenzGrotesk" w:hAnsi="AkzidenzGrotesk" w:cs="AkzidenzGrotesk"/>
        <w:b/>
        <w:bCs/>
        <w:i/>
        <w:color w:val="767171"/>
      </w:rPr>
      <w:tab/>
    </w:r>
    <w:r w:rsidR="00A06964">
      <w:rPr>
        <w:noProof/>
        <w14:ligatures w14:val="standardContextual"/>
      </w:rPr>
      <w:drawing>
        <wp:inline distT="0" distB="0" distL="0" distR="0" wp14:anchorId="64FEB615" wp14:editId="1E616CD7">
          <wp:extent cx="1807795" cy="563880"/>
          <wp:effectExtent l="0" t="0" r="2540" b="7620"/>
          <wp:docPr id="2171021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54781" name="Imagen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797" cy="578541"/>
                  </a:xfrm>
                  <a:prstGeom prst="rect">
                    <a:avLst/>
                  </a:prstGeom>
                  <a:noFill/>
                  <a:ln>
                    <a:noFill/>
                  </a:ln>
                </pic:spPr>
              </pic:pic>
            </a:graphicData>
          </a:graphic>
        </wp:inline>
      </w:drawing>
    </w:r>
    <w:r w:rsidR="00FC2A04">
      <w:rPr>
        <w:rFonts w:ascii="AkzidenzGrotesk" w:eastAsia="AkzidenzGrotesk" w:hAnsi="AkzidenzGrotesk" w:cs="AkzidenzGrotesk"/>
        <w:b/>
        <w:bCs/>
        <w:i/>
        <w:color w:val="767171"/>
      </w:rPr>
      <w:t xml:space="preserve">    </w:t>
    </w:r>
    <w:r w:rsidR="00F3758B">
      <w:rPr>
        <w:rFonts w:ascii="AkzidenzGrotesk" w:eastAsia="AkzidenzGrotesk" w:hAnsi="AkzidenzGrotesk" w:cs="AkzidenzGrotesk"/>
        <w:b/>
        <w:bCs/>
        <w:i/>
        <w:color w:val="767171"/>
      </w:rPr>
      <w:t xml:space="preserve">               </w:t>
    </w:r>
    <w:r w:rsidR="00FC2A04">
      <w:rPr>
        <w:rFonts w:ascii="AkzidenzGrotesk" w:eastAsia="AkzidenzGrotesk" w:hAnsi="AkzidenzGrotesk" w:cs="AkzidenzGrotesk"/>
        <w:b/>
        <w:bCs/>
        <w:i/>
        <w:color w:val="767171"/>
      </w:rPr>
      <w:t xml:space="preserve"> </w:t>
    </w:r>
    <w:r w:rsidR="00FC2A04" w:rsidRPr="006F6EF6">
      <w:rPr>
        <w:rFonts w:ascii="AkzidenzGrotesk" w:eastAsia="AkzidenzGrotesk" w:hAnsi="AkzidenzGrotesk" w:cs="AkzidenzGrotesk"/>
        <w:b/>
        <w:bCs/>
        <w:i/>
        <w:color w:val="767171"/>
      </w:rPr>
      <w:t>“202</w:t>
    </w:r>
    <w:r w:rsidR="00FC2A04">
      <w:rPr>
        <w:rFonts w:ascii="AkzidenzGrotesk" w:eastAsia="AkzidenzGrotesk" w:hAnsi="AkzidenzGrotesk" w:cs="AkzidenzGrotesk"/>
        <w:b/>
        <w:bCs/>
        <w:i/>
        <w:color w:val="767171"/>
      </w:rPr>
      <w:t>5</w:t>
    </w:r>
    <w:r w:rsidR="00FC2A04" w:rsidRPr="006F6EF6">
      <w:rPr>
        <w:rFonts w:ascii="AkzidenzGrotesk" w:eastAsia="AkzidenzGrotesk" w:hAnsi="AkzidenzGrotesk" w:cs="AkzidenzGrotesk"/>
        <w:b/>
        <w:bCs/>
        <w:i/>
        <w:color w:val="767171"/>
      </w:rPr>
      <w:t xml:space="preserve">: Año de </w:t>
    </w:r>
    <w:r w:rsidR="00FC2A04">
      <w:rPr>
        <w:rFonts w:ascii="AkzidenzGrotesk" w:eastAsia="AkzidenzGrotesk" w:hAnsi="AkzidenzGrotesk" w:cs="AkzidenzGrotesk"/>
        <w:b/>
        <w:bCs/>
        <w:i/>
        <w:color w:val="767171"/>
      </w:rPr>
      <w:t>la Mujer Indígena”.</w:t>
    </w:r>
  </w:p>
  <w:p w14:paraId="74E599DA" w14:textId="2B5C329E" w:rsidR="00F35903" w:rsidRDefault="00EA397C" w:rsidP="00E32EBD">
    <w:pPr>
      <w:pStyle w:val="Encabezado"/>
      <w:tabs>
        <w:tab w:val="clear" w:pos="4419"/>
        <w:tab w:val="clear" w:pos="8838"/>
        <w:tab w:val="left" w:pos="2115"/>
        <w:tab w:val="left" w:pos="3436"/>
      </w:tabs>
    </w:pPr>
    <w:r>
      <w:tab/>
    </w:r>
    <w:r w:rsidR="00E32EBD">
      <w:tab/>
    </w:r>
  </w:p>
  <w:p w14:paraId="1991E63F" w14:textId="77777777" w:rsidR="00FC2A04" w:rsidRDefault="00FC2A04" w:rsidP="00FC2A04">
    <w:pPr>
      <w:pStyle w:val="Encabezado"/>
      <w:tabs>
        <w:tab w:val="clear" w:pos="4419"/>
        <w:tab w:val="clear" w:pos="8838"/>
        <w:tab w:val="left" w:pos="69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93CB" w14:textId="71765822" w:rsidR="00215066" w:rsidRDefault="00C6372A">
    <w:pPr>
      <w:pStyle w:val="Encabezado"/>
    </w:pPr>
    <w:r>
      <w:rPr>
        <w:noProof/>
        <w14:ligatures w14:val="standardContextual"/>
      </w:rPr>
      <w:drawing>
        <wp:anchor distT="0" distB="0" distL="114300" distR="114300" simplePos="0" relativeHeight="251660288" behindDoc="0" locked="0" layoutInCell="1" allowOverlap="1" wp14:anchorId="642013B3" wp14:editId="5A659A36">
          <wp:simplePos x="0" y="0"/>
          <wp:positionH relativeFrom="column">
            <wp:posOffset>-347981</wp:posOffset>
          </wp:positionH>
          <wp:positionV relativeFrom="paragraph">
            <wp:posOffset>100330</wp:posOffset>
          </wp:positionV>
          <wp:extent cx="1019175" cy="899122"/>
          <wp:effectExtent l="0" t="0" r="0" b="0"/>
          <wp:wrapNone/>
          <wp:docPr id="18036929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72388" name="Imagen 578272388"/>
                  <pic:cNvPicPr/>
                </pic:nvPicPr>
                <pic:blipFill>
                  <a:blip r:embed="rId1">
                    <a:extLst>
                      <a:ext uri="{28A0092B-C50C-407E-A947-70E740481C1C}">
                        <a14:useLocalDpi xmlns:a14="http://schemas.microsoft.com/office/drawing/2010/main" val="0"/>
                      </a:ext>
                    </a:extLst>
                  </a:blip>
                  <a:stretch>
                    <a:fillRect/>
                  </a:stretch>
                </pic:blipFill>
                <pic:spPr>
                  <a:xfrm>
                    <a:off x="0" y="0"/>
                    <a:ext cx="1021076" cy="900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C8"/>
    <w:multiLevelType w:val="hybridMultilevel"/>
    <w:tmpl w:val="613CA4FE"/>
    <w:lvl w:ilvl="0" w:tplc="FE885E5C">
      <w:start w:val="1"/>
      <w:numFmt w:val="lowerLetter"/>
      <w:lvlText w:val="%1)"/>
      <w:lvlJc w:val="lef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 w15:restartNumberingAfterBreak="0">
    <w:nsid w:val="00FE3FEC"/>
    <w:multiLevelType w:val="hybridMultilevel"/>
    <w:tmpl w:val="9AAA1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500963"/>
    <w:multiLevelType w:val="hybridMultilevel"/>
    <w:tmpl w:val="D78CD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4448E"/>
    <w:multiLevelType w:val="hybridMultilevel"/>
    <w:tmpl w:val="22EAB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F7BD4"/>
    <w:multiLevelType w:val="hybridMultilevel"/>
    <w:tmpl w:val="A4B2CE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42A72"/>
    <w:multiLevelType w:val="hybridMultilevel"/>
    <w:tmpl w:val="B3D2028C"/>
    <w:lvl w:ilvl="0" w:tplc="F6A0E0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4803EC"/>
    <w:multiLevelType w:val="hybridMultilevel"/>
    <w:tmpl w:val="A56CA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7D583B"/>
    <w:multiLevelType w:val="hybridMultilevel"/>
    <w:tmpl w:val="DFFC6D98"/>
    <w:lvl w:ilvl="0" w:tplc="131C9760">
      <w:start w:val="1"/>
      <w:numFmt w:val="upperRoman"/>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217B2273"/>
    <w:multiLevelType w:val="hybridMultilevel"/>
    <w:tmpl w:val="BC4AE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AE4F8E"/>
    <w:multiLevelType w:val="hybridMultilevel"/>
    <w:tmpl w:val="6060B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DA4ABA"/>
    <w:multiLevelType w:val="hybridMultilevel"/>
    <w:tmpl w:val="BF20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CC3856"/>
    <w:multiLevelType w:val="hybridMultilevel"/>
    <w:tmpl w:val="2C5AE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007115"/>
    <w:multiLevelType w:val="hybridMultilevel"/>
    <w:tmpl w:val="0636A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B67290"/>
    <w:multiLevelType w:val="hybridMultilevel"/>
    <w:tmpl w:val="87B84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443799"/>
    <w:multiLevelType w:val="hybridMultilevel"/>
    <w:tmpl w:val="2CEA5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4A5669"/>
    <w:multiLevelType w:val="hybridMultilevel"/>
    <w:tmpl w:val="A7A60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AA3DE5"/>
    <w:multiLevelType w:val="hybridMultilevel"/>
    <w:tmpl w:val="8E605C1A"/>
    <w:lvl w:ilvl="0" w:tplc="D3F6FA0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FC5607"/>
    <w:multiLevelType w:val="hybridMultilevel"/>
    <w:tmpl w:val="2430BC20"/>
    <w:lvl w:ilvl="0" w:tplc="080A0013">
      <w:start w:val="1"/>
      <w:numFmt w:val="upperRoman"/>
      <w:lvlText w:val="%1."/>
      <w:lvlJc w:val="right"/>
      <w:pPr>
        <w:ind w:left="810" w:hanging="360"/>
      </w:p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18" w15:restartNumberingAfterBreak="0">
    <w:nsid w:val="393B44F3"/>
    <w:multiLevelType w:val="hybridMultilevel"/>
    <w:tmpl w:val="27646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5B29AB"/>
    <w:multiLevelType w:val="hybridMultilevel"/>
    <w:tmpl w:val="445CE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D7393A"/>
    <w:multiLevelType w:val="hybridMultilevel"/>
    <w:tmpl w:val="63565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5F2AE7"/>
    <w:multiLevelType w:val="hybridMultilevel"/>
    <w:tmpl w:val="54769F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3955D0E"/>
    <w:multiLevelType w:val="hybridMultilevel"/>
    <w:tmpl w:val="F59866A2"/>
    <w:lvl w:ilvl="0" w:tplc="D846A36C">
      <w:start w:val="2"/>
      <w:numFmt w:val="bullet"/>
      <w:lvlText w:val="-"/>
      <w:lvlJc w:val="left"/>
      <w:pPr>
        <w:ind w:left="720" w:hanging="360"/>
      </w:pPr>
      <w:rPr>
        <w:rFonts w:ascii="AkzidenzGrotesk" w:eastAsia="Times New Roman" w:hAnsi="AkzidenzGrotesk"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261B32"/>
    <w:multiLevelType w:val="hybridMultilevel"/>
    <w:tmpl w:val="86CA8210"/>
    <w:lvl w:ilvl="0" w:tplc="29E495A0">
      <w:start w:val="1"/>
      <w:numFmt w:val="upperRoman"/>
      <w:lvlText w:val="%1."/>
      <w:lvlJc w:val="left"/>
      <w:pPr>
        <w:ind w:left="295" w:hanging="720"/>
      </w:pPr>
    </w:lvl>
    <w:lvl w:ilvl="1" w:tplc="04090019">
      <w:start w:val="1"/>
      <w:numFmt w:val="lowerLetter"/>
      <w:lvlText w:val="%2."/>
      <w:lvlJc w:val="left"/>
      <w:pPr>
        <w:ind w:left="655" w:hanging="360"/>
      </w:pPr>
    </w:lvl>
    <w:lvl w:ilvl="2" w:tplc="0409001B">
      <w:start w:val="1"/>
      <w:numFmt w:val="lowerRoman"/>
      <w:lvlText w:val="%3."/>
      <w:lvlJc w:val="right"/>
      <w:pPr>
        <w:ind w:left="1375" w:hanging="180"/>
      </w:pPr>
    </w:lvl>
    <w:lvl w:ilvl="3" w:tplc="0409000F">
      <w:start w:val="1"/>
      <w:numFmt w:val="decimal"/>
      <w:lvlText w:val="%4."/>
      <w:lvlJc w:val="left"/>
      <w:pPr>
        <w:ind w:left="2095" w:hanging="360"/>
      </w:pPr>
    </w:lvl>
    <w:lvl w:ilvl="4" w:tplc="04090019">
      <w:start w:val="1"/>
      <w:numFmt w:val="lowerLetter"/>
      <w:lvlText w:val="%5."/>
      <w:lvlJc w:val="left"/>
      <w:pPr>
        <w:ind w:left="2815" w:hanging="360"/>
      </w:pPr>
    </w:lvl>
    <w:lvl w:ilvl="5" w:tplc="0409001B">
      <w:start w:val="1"/>
      <w:numFmt w:val="lowerRoman"/>
      <w:lvlText w:val="%6."/>
      <w:lvlJc w:val="right"/>
      <w:pPr>
        <w:ind w:left="3535" w:hanging="180"/>
      </w:pPr>
    </w:lvl>
    <w:lvl w:ilvl="6" w:tplc="0409000F">
      <w:start w:val="1"/>
      <w:numFmt w:val="decimal"/>
      <w:lvlText w:val="%7."/>
      <w:lvlJc w:val="left"/>
      <w:pPr>
        <w:ind w:left="4255" w:hanging="360"/>
      </w:pPr>
    </w:lvl>
    <w:lvl w:ilvl="7" w:tplc="04090019">
      <w:start w:val="1"/>
      <w:numFmt w:val="lowerLetter"/>
      <w:lvlText w:val="%8."/>
      <w:lvlJc w:val="left"/>
      <w:pPr>
        <w:ind w:left="4975" w:hanging="360"/>
      </w:pPr>
    </w:lvl>
    <w:lvl w:ilvl="8" w:tplc="0409001B">
      <w:start w:val="1"/>
      <w:numFmt w:val="lowerRoman"/>
      <w:lvlText w:val="%9."/>
      <w:lvlJc w:val="right"/>
      <w:pPr>
        <w:ind w:left="5695" w:hanging="180"/>
      </w:pPr>
    </w:lvl>
  </w:abstractNum>
  <w:abstractNum w:abstractNumId="24" w15:restartNumberingAfterBreak="0">
    <w:nsid w:val="50ED54EC"/>
    <w:multiLevelType w:val="hybridMultilevel"/>
    <w:tmpl w:val="088A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5705BE"/>
    <w:multiLevelType w:val="hybridMultilevel"/>
    <w:tmpl w:val="BDC4C0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7EB0CDF"/>
    <w:multiLevelType w:val="hybridMultilevel"/>
    <w:tmpl w:val="9A261310"/>
    <w:lvl w:ilvl="0" w:tplc="920E9D80">
      <w:start w:val="1"/>
      <w:numFmt w:val="bullet"/>
      <w:pStyle w:val="TDC2"/>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5F49CC"/>
    <w:multiLevelType w:val="hybridMultilevel"/>
    <w:tmpl w:val="A642DDE6"/>
    <w:lvl w:ilvl="0" w:tplc="9730B308">
      <w:numFmt w:val="bullet"/>
      <w:lvlText w:val="-"/>
      <w:lvlJc w:val="left"/>
      <w:pPr>
        <w:ind w:left="720" w:hanging="360"/>
      </w:pPr>
      <w:rPr>
        <w:rFonts w:ascii="AkzidenzGrotesk" w:eastAsia="Calibri" w:hAnsi="AkzidenzGrotesk"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1B40F7"/>
    <w:multiLevelType w:val="hybridMultilevel"/>
    <w:tmpl w:val="FD58A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EE15AE"/>
    <w:multiLevelType w:val="hybridMultilevel"/>
    <w:tmpl w:val="5308BC40"/>
    <w:lvl w:ilvl="0" w:tplc="D846A36C">
      <w:start w:val="2"/>
      <w:numFmt w:val="bullet"/>
      <w:lvlText w:val="-"/>
      <w:lvlJc w:val="left"/>
      <w:pPr>
        <w:ind w:left="720" w:hanging="360"/>
      </w:pPr>
      <w:rPr>
        <w:rFonts w:ascii="AkzidenzGrotesk" w:eastAsia="Times New Roman" w:hAnsi="AkzidenzGrotesk"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EE1B9C"/>
    <w:multiLevelType w:val="hybridMultilevel"/>
    <w:tmpl w:val="17D83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4C171E"/>
    <w:multiLevelType w:val="hybridMultilevel"/>
    <w:tmpl w:val="68E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FA1B64"/>
    <w:multiLevelType w:val="hybridMultilevel"/>
    <w:tmpl w:val="F7B23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E5421C"/>
    <w:multiLevelType w:val="hybridMultilevel"/>
    <w:tmpl w:val="3490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201302">
    <w:abstractNumId w:val="7"/>
  </w:num>
  <w:num w:numId="2" w16cid:durableId="1851944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932867">
    <w:abstractNumId w:val="32"/>
  </w:num>
  <w:num w:numId="4" w16cid:durableId="411240758">
    <w:abstractNumId w:val="0"/>
  </w:num>
  <w:num w:numId="5" w16cid:durableId="955258811">
    <w:abstractNumId w:val="2"/>
  </w:num>
  <w:num w:numId="6" w16cid:durableId="885605341">
    <w:abstractNumId w:val="18"/>
  </w:num>
  <w:num w:numId="7" w16cid:durableId="1840079712">
    <w:abstractNumId w:val="12"/>
  </w:num>
  <w:num w:numId="8" w16cid:durableId="1586763511">
    <w:abstractNumId w:val="19"/>
  </w:num>
  <w:num w:numId="9" w16cid:durableId="1840346880">
    <w:abstractNumId w:val="3"/>
  </w:num>
  <w:num w:numId="10" w16cid:durableId="2005232940">
    <w:abstractNumId w:val="29"/>
  </w:num>
  <w:num w:numId="11" w16cid:durableId="187446890">
    <w:abstractNumId w:val="22"/>
  </w:num>
  <w:num w:numId="12" w16cid:durableId="642927692">
    <w:abstractNumId w:val="24"/>
  </w:num>
  <w:num w:numId="13" w16cid:durableId="1836021769">
    <w:abstractNumId w:val="1"/>
  </w:num>
  <w:num w:numId="14" w16cid:durableId="1161386034">
    <w:abstractNumId w:val="27"/>
  </w:num>
  <w:num w:numId="15" w16cid:durableId="8458825">
    <w:abstractNumId w:val="10"/>
  </w:num>
  <w:num w:numId="16" w16cid:durableId="25953007">
    <w:abstractNumId w:val="13"/>
  </w:num>
  <w:num w:numId="17" w16cid:durableId="1212234778">
    <w:abstractNumId w:val="30"/>
  </w:num>
  <w:num w:numId="18" w16cid:durableId="403142177">
    <w:abstractNumId w:val="14"/>
  </w:num>
  <w:num w:numId="19" w16cid:durableId="1565720863">
    <w:abstractNumId w:val="9"/>
  </w:num>
  <w:num w:numId="20" w16cid:durableId="696738296">
    <w:abstractNumId w:val="8"/>
  </w:num>
  <w:num w:numId="21" w16cid:durableId="910965843">
    <w:abstractNumId w:val="5"/>
  </w:num>
  <w:num w:numId="22" w16cid:durableId="1379863540">
    <w:abstractNumId w:val="16"/>
  </w:num>
  <w:num w:numId="23" w16cid:durableId="1848322919">
    <w:abstractNumId w:val="21"/>
  </w:num>
  <w:num w:numId="24" w16cid:durableId="1324048875">
    <w:abstractNumId w:val="20"/>
  </w:num>
  <w:num w:numId="25" w16cid:durableId="320886809">
    <w:abstractNumId w:val="28"/>
  </w:num>
  <w:num w:numId="26" w16cid:durableId="302665644">
    <w:abstractNumId w:val="15"/>
  </w:num>
  <w:num w:numId="27" w16cid:durableId="1819109823">
    <w:abstractNumId w:val="6"/>
  </w:num>
  <w:num w:numId="28" w16cid:durableId="1338534307">
    <w:abstractNumId w:val="25"/>
  </w:num>
  <w:num w:numId="29" w16cid:durableId="1691878593">
    <w:abstractNumId w:val="33"/>
  </w:num>
  <w:num w:numId="30" w16cid:durableId="1063720988">
    <w:abstractNumId w:val="11"/>
  </w:num>
  <w:num w:numId="31" w16cid:durableId="1249774198">
    <w:abstractNumId w:val="31"/>
  </w:num>
  <w:num w:numId="32" w16cid:durableId="1599673185">
    <w:abstractNumId w:val="17"/>
  </w:num>
  <w:num w:numId="33" w16cid:durableId="323437127">
    <w:abstractNumId w:val="26"/>
  </w:num>
  <w:num w:numId="34" w16cid:durableId="1063674763">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03"/>
    <w:rsid w:val="000003E7"/>
    <w:rsid w:val="000034FE"/>
    <w:rsid w:val="0000553A"/>
    <w:rsid w:val="000079BD"/>
    <w:rsid w:val="00012982"/>
    <w:rsid w:val="00014581"/>
    <w:rsid w:val="00014BFB"/>
    <w:rsid w:val="00014E84"/>
    <w:rsid w:val="00016F92"/>
    <w:rsid w:val="000262D3"/>
    <w:rsid w:val="00027006"/>
    <w:rsid w:val="00030062"/>
    <w:rsid w:val="0003419C"/>
    <w:rsid w:val="000354C1"/>
    <w:rsid w:val="00045086"/>
    <w:rsid w:val="000478AD"/>
    <w:rsid w:val="00047C3F"/>
    <w:rsid w:val="00051930"/>
    <w:rsid w:val="00052CD9"/>
    <w:rsid w:val="0005384F"/>
    <w:rsid w:val="00055F00"/>
    <w:rsid w:val="00056BF2"/>
    <w:rsid w:val="00062568"/>
    <w:rsid w:val="00063216"/>
    <w:rsid w:val="00064F76"/>
    <w:rsid w:val="00070971"/>
    <w:rsid w:val="00073076"/>
    <w:rsid w:val="00082547"/>
    <w:rsid w:val="000858B9"/>
    <w:rsid w:val="00095C97"/>
    <w:rsid w:val="0009752F"/>
    <w:rsid w:val="000A081A"/>
    <w:rsid w:val="000A4647"/>
    <w:rsid w:val="000A569C"/>
    <w:rsid w:val="000A7475"/>
    <w:rsid w:val="000A78FA"/>
    <w:rsid w:val="000A7D3F"/>
    <w:rsid w:val="000B5C28"/>
    <w:rsid w:val="000B6586"/>
    <w:rsid w:val="000B66D5"/>
    <w:rsid w:val="000B6EBF"/>
    <w:rsid w:val="000C0C96"/>
    <w:rsid w:val="000C5C56"/>
    <w:rsid w:val="000D0F89"/>
    <w:rsid w:val="000D4F1D"/>
    <w:rsid w:val="000E0A38"/>
    <w:rsid w:val="000E0B38"/>
    <w:rsid w:val="000E11DB"/>
    <w:rsid w:val="000E12F2"/>
    <w:rsid w:val="000E7918"/>
    <w:rsid w:val="000F7AE2"/>
    <w:rsid w:val="0010048D"/>
    <w:rsid w:val="00100709"/>
    <w:rsid w:val="00100ACC"/>
    <w:rsid w:val="00105E55"/>
    <w:rsid w:val="00106660"/>
    <w:rsid w:val="00111085"/>
    <w:rsid w:val="00111A14"/>
    <w:rsid w:val="001149E3"/>
    <w:rsid w:val="001155E7"/>
    <w:rsid w:val="0011738A"/>
    <w:rsid w:val="00117A11"/>
    <w:rsid w:val="00120613"/>
    <w:rsid w:val="00121C7E"/>
    <w:rsid w:val="001270E3"/>
    <w:rsid w:val="0013505F"/>
    <w:rsid w:val="00136EA5"/>
    <w:rsid w:val="00141242"/>
    <w:rsid w:val="00142A65"/>
    <w:rsid w:val="0014415D"/>
    <w:rsid w:val="001459B4"/>
    <w:rsid w:val="00152166"/>
    <w:rsid w:val="001521F2"/>
    <w:rsid w:val="00152F25"/>
    <w:rsid w:val="00155A44"/>
    <w:rsid w:val="00155F81"/>
    <w:rsid w:val="001561AD"/>
    <w:rsid w:val="00156898"/>
    <w:rsid w:val="001602A9"/>
    <w:rsid w:val="00160850"/>
    <w:rsid w:val="001610D2"/>
    <w:rsid w:val="001625EB"/>
    <w:rsid w:val="00170938"/>
    <w:rsid w:val="00172F7E"/>
    <w:rsid w:val="00174A1D"/>
    <w:rsid w:val="00180CA3"/>
    <w:rsid w:val="00182365"/>
    <w:rsid w:val="00183B94"/>
    <w:rsid w:val="00183E27"/>
    <w:rsid w:val="00192570"/>
    <w:rsid w:val="001931FD"/>
    <w:rsid w:val="0019538C"/>
    <w:rsid w:val="00195C65"/>
    <w:rsid w:val="001A3D6B"/>
    <w:rsid w:val="001A7496"/>
    <w:rsid w:val="001A754B"/>
    <w:rsid w:val="001B4EC3"/>
    <w:rsid w:val="001B4F2D"/>
    <w:rsid w:val="001B4F92"/>
    <w:rsid w:val="001C3268"/>
    <w:rsid w:val="001D007E"/>
    <w:rsid w:val="001D22BC"/>
    <w:rsid w:val="001D26FB"/>
    <w:rsid w:val="001D2C64"/>
    <w:rsid w:val="001D5AD9"/>
    <w:rsid w:val="001D6C51"/>
    <w:rsid w:val="001D6E65"/>
    <w:rsid w:val="001D7199"/>
    <w:rsid w:val="001D7396"/>
    <w:rsid w:val="001E266B"/>
    <w:rsid w:val="001E37B0"/>
    <w:rsid w:val="001E4447"/>
    <w:rsid w:val="001F59FE"/>
    <w:rsid w:val="00200A02"/>
    <w:rsid w:val="00201129"/>
    <w:rsid w:val="002027AD"/>
    <w:rsid w:val="00202F63"/>
    <w:rsid w:val="002077B5"/>
    <w:rsid w:val="00207C06"/>
    <w:rsid w:val="00210DDA"/>
    <w:rsid w:val="002114B2"/>
    <w:rsid w:val="00215066"/>
    <w:rsid w:val="00215620"/>
    <w:rsid w:val="00220433"/>
    <w:rsid w:val="00221F89"/>
    <w:rsid w:val="002223E0"/>
    <w:rsid w:val="0022284A"/>
    <w:rsid w:val="002260A7"/>
    <w:rsid w:val="00230DD7"/>
    <w:rsid w:val="002443C5"/>
    <w:rsid w:val="00244F25"/>
    <w:rsid w:val="0024766C"/>
    <w:rsid w:val="00250AD5"/>
    <w:rsid w:val="00251A9A"/>
    <w:rsid w:val="00252265"/>
    <w:rsid w:val="00256320"/>
    <w:rsid w:val="00260137"/>
    <w:rsid w:val="002602B0"/>
    <w:rsid w:val="002614A9"/>
    <w:rsid w:val="002634A7"/>
    <w:rsid w:val="0026506F"/>
    <w:rsid w:val="002653FD"/>
    <w:rsid w:val="002715FA"/>
    <w:rsid w:val="0027347C"/>
    <w:rsid w:val="00276C89"/>
    <w:rsid w:val="00280AED"/>
    <w:rsid w:val="00280B3F"/>
    <w:rsid w:val="00281F7D"/>
    <w:rsid w:val="00282F36"/>
    <w:rsid w:val="00293165"/>
    <w:rsid w:val="00296634"/>
    <w:rsid w:val="00296749"/>
    <w:rsid w:val="002A290C"/>
    <w:rsid w:val="002A3A79"/>
    <w:rsid w:val="002B0ABC"/>
    <w:rsid w:val="002B6270"/>
    <w:rsid w:val="002B6448"/>
    <w:rsid w:val="002B7587"/>
    <w:rsid w:val="002B7FA5"/>
    <w:rsid w:val="002C0BC4"/>
    <w:rsid w:val="002C1AF3"/>
    <w:rsid w:val="002C22FB"/>
    <w:rsid w:val="002C3C46"/>
    <w:rsid w:val="002C618B"/>
    <w:rsid w:val="002D1715"/>
    <w:rsid w:val="002D6F72"/>
    <w:rsid w:val="002E165D"/>
    <w:rsid w:val="002E39D3"/>
    <w:rsid w:val="002E3FCE"/>
    <w:rsid w:val="002E4DF4"/>
    <w:rsid w:val="002E51B6"/>
    <w:rsid w:val="002E58A2"/>
    <w:rsid w:val="002F1F6D"/>
    <w:rsid w:val="002F35C4"/>
    <w:rsid w:val="002F7866"/>
    <w:rsid w:val="00300A6B"/>
    <w:rsid w:val="003023B8"/>
    <w:rsid w:val="00302950"/>
    <w:rsid w:val="00303BEB"/>
    <w:rsid w:val="00305F4A"/>
    <w:rsid w:val="00306EB1"/>
    <w:rsid w:val="003070E7"/>
    <w:rsid w:val="00311098"/>
    <w:rsid w:val="00311679"/>
    <w:rsid w:val="00322449"/>
    <w:rsid w:val="00323CFA"/>
    <w:rsid w:val="003253C1"/>
    <w:rsid w:val="003274D3"/>
    <w:rsid w:val="00330E9B"/>
    <w:rsid w:val="00335E1A"/>
    <w:rsid w:val="00337CC6"/>
    <w:rsid w:val="003428AC"/>
    <w:rsid w:val="00344359"/>
    <w:rsid w:val="00346215"/>
    <w:rsid w:val="003466AE"/>
    <w:rsid w:val="003527E2"/>
    <w:rsid w:val="003551ED"/>
    <w:rsid w:val="003555F3"/>
    <w:rsid w:val="003555FB"/>
    <w:rsid w:val="00360CB7"/>
    <w:rsid w:val="00361046"/>
    <w:rsid w:val="00362F60"/>
    <w:rsid w:val="00366C4D"/>
    <w:rsid w:val="00367871"/>
    <w:rsid w:val="00370B0E"/>
    <w:rsid w:val="0037193D"/>
    <w:rsid w:val="00373BFD"/>
    <w:rsid w:val="00373C2A"/>
    <w:rsid w:val="00375C4A"/>
    <w:rsid w:val="003771D9"/>
    <w:rsid w:val="003818DE"/>
    <w:rsid w:val="00386BE2"/>
    <w:rsid w:val="0039184C"/>
    <w:rsid w:val="00393B99"/>
    <w:rsid w:val="00394878"/>
    <w:rsid w:val="003968F8"/>
    <w:rsid w:val="0039791E"/>
    <w:rsid w:val="003A22F1"/>
    <w:rsid w:val="003A763E"/>
    <w:rsid w:val="003B0B3D"/>
    <w:rsid w:val="003B7907"/>
    <w:rsid w:val="003C2E52"/>
    <w:rsid w:val="003C31A6"/>
    <w:rsid w:val="003C6A17"/>
    <w:rsid w:val="003D15CA"/>
    <w:rsid w:val="003D1E4E"/>
    <w:rsid w:val="003D218D"/>
    <w:rsid w:val="003D2925"/>
    <w:rsid w:val="003D4F23"/>
    <w:rsid w:val="003D5C2F"/>
    <w:rsid w:val="003E6B4B"/>
    <w:rsid w:val="003F01FD"/>
    <w:rsid w:val="003F204E"/>
    <w:rsid w:val="003F2712"/>
    <w:rsid w:val="003F35DC"/>
    <w:rsid w:val="003F624A"/>
    <w:rsid w:val="003F64C0"/>
    <w:rsid w:val="004003F7"/>
    <w:rsid w:val="0040090A"/>
    <w:rsid w:val="004029E1"/>
    <w:rsid w:val="004078C7"/>
    <w:rsid w:val="00414520"/>
    <w:rsid w:val="0041512E"/>
    <w:rsid w:val="00416548"/>
    <w:rsid w:val="0041671C"/>
    <w:rsid w:val="00423B3B"/>
    <w:rsid w:val="00425EAA"/>
    <w:rsid w:val="00426ED9"/>
    <w:rsid w:val="00436998"/>
    <w:rsid w:val="00440BF6"/>
    <w:rsid w:val="004425E9"/>
    <w:rsid w:val="004428CF"/>
    <w:rsid w:val="004555AE"/>
    <w:rsid w:val="004656F5"/>
    <w:rsid w:val="0046574C"/>
    <w:rsid w:val="0046597F"/>
    <w:rsid w:val="00465C5C"/>
    <w:rsid w:val="00477F1D"/>
    <w:rsid w:val="00483FA2"/>
    <w:rsid w:val="0049711F"/>
    <w:rsid w:val="0049772E"/>
    <w:rsid w:val="004A01BB"/>
    <w:rsid w:val="004A2AF2"/>
    <w:rsid w:val="004A347E"/>
    <w:rsid w:val="004A3A64"/>
    <w:rsid w:val="004A7CDA"/>
    <w:rsid w:val="004B02E7"/>
    <w:rsid w:val="004B1C35"/>
    <w:rsid w:val="004B3177"/>
    <w:rsid w:val="004C0A85"/>
    <w:rsid w:val="004D27D7"/>
    <w:rsid w:val="004D31B7"/>
    <w:rsid w:val="004E6EA4"/>
    <w:rsid w:val="004E76D9"/>
    <w:rsid w:val="004F4489"/>
    <w:rsid w:val="004F50A0"/>
    <w:rsid w:val="004F79C1"/>
    <w:rsid w:val="005066D6"/>
    <w:rsid w:val="00507CE3"/>
    <w:rsid w:val="00507D7A"/>
    <w:rsid w:val="00510F6A"/>
    <w:rsid w:val="005124A1"/>
    <w:rsid w:val="005130E4"/>
    <w:rsid w:val="00520587"/>
    <w:rsid w:val="00524A15"/>
    <w:rsid w:val="00527074"/>
    <w:rsid w:val="005330B5"/>
    <w:rsid w:val="005360EE"/>
    <w:rsid w:val="00536320"/>
    <w:rsid w:val="00537097"/>
    <w:rsid w:val="00544887"/>
    <w:rsid w:val="0054642F"/>
    <w:rsid w:val="00546AB2"/>
    <w:rsid w:val="00552E22"/>
    <w:rsid w:val="00553110"/>
    <w:rsid w:val="00553AD4"/>
    <w:rsid w:val="00557AA9"/>
    <w:rsid w:val="005604C7"/>
    <w:rsid w:val="00560C8C"/>
    <w:rsid w:val="00561FD4"/>
    <w:rsid w:val="00562A6B"/>
    <w:rsid w:val="005671C3"/>
    <w:rsid w:val="005676C3"/>
    <w:rsid w:val="0056775A"/>
    <w:rsid w:val="00567822"/>
    <w:rsid w:val="005718C8"/>
    <w:rsid w:val="0057501A"/>
    <w:rsid w:val="005763CE"/>
    <w:rsid w:val="005769B4"/>
    <w:rsid w:val="00580009"/>
    <w:rsid w:val="00583315"/>
    <w:rsid w:val="00583E97"/>
    <w:rsid w:val="0058492A"/>
    <w:rsid w:val="005854D8"/>
    <w:rsid w:val="005902FA"/>
    <w:rsid w:val="00590F7F"/>
    <w:rsid w:val="00595455"/>
    <w:rsid w:val="005979E1"/>
    <w:rsid w:val="00597F6A"/>
    <w:rsid w:val="005A483A"/>
    <w:rsid w:val="005A53C7"/>
    <w:rsid w:val="005B1F81"/>
    <w:rsid w:val="005B3839"/>
    <w:rsid w:val="005B407C"/>
    <w:rsid w:val="005B4939"/>
    <w:rsid w:val="005B594E"/>
    <w:rsid w:val="005B6B96"/>
    <w:rsid w:val="005C1855"/>
    <w:rsid w:val="005C3799"/>
    <w:rsid w:val="005C6922"/>
    <w:rsid w:val="005C6D22"/>
    <w:rsid w:val="005D230B"/>
    <w:rsid w:val="005D2F5B"/>
    <w:rsid w:val="005D309C"/>
    <w:rsid w:val="005D469A"/>
    <w:rsid w:val="005D6D36"/>
    <w:rsid w:val="005E0BB2"/>
    <w:rsid w:val="005E100B"/>
    <w:rsid w:val="005E1BC3"/>
    <w:rsid w:val="005E38F3"/>
    <w:rsid w:val="005E4C38"/>
    <w:rsid w:val="005E657F"/>
    <w:rsid w:val="005E750C"/>
    <w:rsid w:val="005E79D2"/>
    <w:rsid w:val="005F0585"/>
    <w:rsid w:val="005F1783"/>
    <w:rsid w:val="005F608F"/>
    <w:rsid w:val="005F7EB6"/>
    <w:rsid w:val="00600DFD"/>
    <w:rsid w:val="00601CD2"/>
    <w:rsid w:val="00603D97"/>
    <w:rsid w:val="006062EC"/>
    <w:rsid w:val="00607585"/>
    <w:rsid w:val="0061183E"/>
    <w:rsid w:val="00611F99"/>
    <w:rsid w:val="0061279A"/>
    <w:rsid w:val="00615A85"/>
    <w:rsid w:val="0061608D"/>
    <w:rsid w:val="00616AC7"/>
    <w:rsid w:val="00617ADC"/>
    <w:rsid w:val="006200DA"/>
    <w:rsid w:val="0062240D"/>
    <w:rsid w:val="006241C2"/>
    <w:rsid w:val="006259E9"/>
    <w:rsid w:val="0062610B"/>
    <w:rsid w:val="0062695B"/>
    <w:rsid w:val="0062698F"/>
    <w:rsid w:val="00630FC1"/>
    <w:rsid w:val="00642789"/>
    <w:rsid w:val="00645467"/>
    <w:rsid w:val="006456D6"/>
    <w:rsid w:val="00646BF8"/>
    <w:rsid w:val="00646DC7"/>
    <w:rsid w:val="00655581"/>
    <w:rsid w:val="00656E50"/>
    <w:rsid w:val="006647E0"/>
    <w:rsid w:val="0066648D"/>
    <w:rsid w:val="006671DB"/>
    <w:rsid w:val="0066738F"/>
    <w:rsid w:val="0066782F"/>
    <w:rsid w:val="00667B32"/>
    <w:rsid w:val="00671FBD"/>
    <w:rsid w:val="00676ADB"/>
    <w:rsid w:val="00680156"/>
    <w:rsid w:val="00680579"/>
    <w:rsid w:val="00681AF0"/>
    <w:rsid w:val="00681DF2"/>
    <w:rsid w:val="00682364"/>
    <w:rsid w:val="006862E0"/>
    <w:rsid w:val="00686BC3"/>
    <w:rsid w:val="006919D0"/>
    <w:rsid w:val="006927D9"/>
    <w:rsid w:val="006A2655"/>
    <w:rsid w:val="006A425A"/>
    <w:rsid w:val="006A455A"/>
    <w:rsid w:val="006A4EB5"/>
    <w:rsid w:val="006A5F67"/>
    <w:rsid w:val="006A6589"/>
    <w:rsid w:val="006B0F4A"/>
    <w:rsid w:val="006B3D96"/>
    <w:rsid w:val="006B4185"/>
    <w:rsid w:val="006B51BB"/>
    <w:rsid w:val="006C025F"/>
    <w:rsid w:val="006C05D1"/>
    <w:rsid w:val="006C68F5"/>
    <w:rsid w:val="006C6C24"/>
    <w:rsid w:val="006C6FCE"/>
    <w:rsid w:val="006D149C"/>
    <w:rsid w:val="006D42A1"/>
    <w:rsid w:val="006D4B53"/>
    <w:rsid w:val="006E2DA7"/>
    <w:rsid w:val="006E37D8"/>
    <w:rsid w:val="006E3E23"/>
    <w:rsid w:val="006F32BC"/>
    <w:rsid w:val="006F3555"/>
    <w:rsid w:val="006F41E0"/>
    <w:rsid w:val="006F6909"/>
    <w:rsid w:val="006F751B"/>
    <w:rsid w:val="00702D82"/>
    <w:rsid w:val="00702F4D"/>
    <w:rsid w:val="0071150B"/>
    <w:rsid w:val="00715980"/>
    <w:rsid w:val="0072053C"/>
    <w:rsid w:val="00722136"/>
    <w:rsid w:val="00723F2B"/>
    <w:rsid w:val="00726D9B"/>
    <w:rsid w:val="00731665"/>
    <w:rsid w:val="00732338"/>
    <w:rsid w:val="00732922"/>
    <w:rsid w:val="007367F9"/>
    <w:rsid w:val="007368CF"/>
    <w:rsid w:val="00740936"/>
    <w:rsid w:val="007420D7"/>
    <w:rsid w:val="00745D4B"/>
    <w:rsid w:val="00746256"/>
    <w:rsid w:val="00746B75"/>
    <w:rsid w:val="0074733B"/>
    <w:rsid w:val="00747D69"/>
    <w:rsid w:val="0075000D"/>
    <w:rsid w:val="007507B3"/>
    <w:rsid w:val="00751056"/>
    <w:rsid w:val="00755958"/>
    <w:rsid w:val="007565E9"/>
    <w:rsid w:val="00757E52"/>
    <w:rsid w:val="00761039"/>
    <w:rsid w:val="00764601"/>
    <w:rsid w:val="00766240"/>
    <w:rsid w:val="0077347E"/>
    <w:rsid w:val="00775C85"/>
    <w:rsid w:val="00780B2E"/>
    <w:rsid w:val="0079396B"/>
    <w:rsid w:val="00795923"/>
    <w:rsid w:val="007A0F6D"/>
    <w:rsid w:val="007A133C"/>
    <w:rsid w:val="007A6A0B"/>
    <w:rsid w:val="007A6FE9"/>
    <w:rsid w:val="007B127C"/>
    <w:rsid w:val="007B52EA"/>
    <w:rsid w:val="007B70C3"/>
    <w:rsid w:val="007B76B8"/>
    <w:rsid w:val="007C024A"/>
    <w:rsid w:val="007C0464"/>
    <w:rsid w:val="007C1F09"/>
    <w:rsid w:val="007C2A90"/>
    <w:rsid w:val="007C5C79"/>
    <w:rsid w:val="007E2820"/>
    <w:rsid w:val="007E2E7F"/>
    <w:rsid w:val="007E3598"/>
    <w:rsid w:val="007E4D7F"/>
    <w:rsid w:val="007E6487"/>
    <w:rsid w:val="007F18C1"/>
    <w:rsid w:val="007F30AD"/>
    <w:rsid w:val="007F4725"/>
    <w:rsid w:val="007F5398"/>
    <w:rsid w:val="00804D34"/>
    <w:rsid w:val="00805247"/>
    <w:rsid w:val="00806A81"/>
    <w:rsid w:val="00811921"/>
    <w:rsid w:val="008165D7"/>
    <w:rsid w:val="00816824"/>
    <w:rsid w:val="00817572"/>
    <w:rsid w:val="00821745"/>
    <w:rsid w:val="008220AF"/>
    <w:rsid w:val="00823674"/>
    <w:rsid w:val="0082406A"/>
    <w:rsid w:val="00824D03"/>
    <w:rsid w:val="00826450"/>
    <w:rsid w:val="00832B9A"/>
    <w:rsid w:val="008332AB"/>
    <w:rsid w:val="008344B3"/>
    <w:rsid w:val="00834719"/>
    <w:rsid w:val="00837CDB"/>
    <w:rsid w:val="0084193D"/>
    <w:rsid w:val="008429A7"/>
    <w:rsid w:val="008459C5"/>
    <w:rsid w:val="00851D01"/>
    <w:rsid w:val="00854615"/>
    <w:rsid w:val="0085484F"/>
    <w:rsid w:val="00861BEA"/>
    <w:rsid w:val="0086233F"/>
    <w:rsid w:val="008674B2"/>
    <w:rsid w:val="00867FDC"/>
    <w:rsid w:val="00873FC6"/>
    <w:rsid w:val="00874D76"/>
    <w:rsid w:val="00877E6E"/>
    <w:rsid w:val="008860CE"/>
    <w:rsid w:val="008861C5"/>
    <w:rsid w:val="00887E53"/>
    <w:rsid w:val="008904DB"/>
    <w:rsid w:val="00890783"/>
    <w:rsid w:val="008907C0"/>
    <w:rsid w:val="008919B7"/>
    <w:rsid w:val="00892DCB"/>
    <w:rsid w:val="0089306F"/>
    <w:rsid w:val="00893BB8"/>
    <w:rsid w:val="00897F5D"/>
    <w:rsid w:val="008A2502"/>
    <w:rsid w:val="008A294F"/>
    <w:rsid w:val="008A4648"/>
    <w:rsid w:val="008A4EBE"/>
    <w:rsid w:val="008A5FA0"/>
    <w:rsid w:val="008B0C5A"/>
    <w:rsid w:val="008B28FE"/>
    <w:rsid w:val="008B5FBA"/>
    <w:rsid w:val="008B733C"/>
    <w:rsid w:val="008B73AE"/>
    <w:rsid w:val="008C07B0"/>
    <w:rsid w:val="008C0C5D"/>
    <w:rsid w:val="008C0DDD"/>
    <w:rsid w:val="008C1118"/>
    <w:rsid w:val="008C457A"/>
    <w:rsid w:val="008D012D"/>
    <w:rsid w:val="008D3F63"/>
    <w:rsid w:val="008D588B"/>
    <w:rsid w:val="008D6815"/>
    <w:rsid w:val="008E138A"/>
    <w:rsid w:val="008E1FA5"/>
    <w:rsid w:val="008E7C80"/>
    <w:rsid w:val="008E7F7F"/>
    <w:rsid w:val="008F2ADF"/>
    <w:rsid w:val="008F2C15"/>
    <w:rsid w:val="008F429A"/>
    <w:rsid w:val="008F49C2"/>
    <w:rsid w:val="00900994"/>
    <w:rsid w:val="00906D36"/>
    <w:rsid w:val="00910EA7"/>
    <w:rsid w:val="00912651"/>
    <w:rsid w:val="009161E8"/>
    <w:rsid w:val="009174A7"/>
    <w:rsid w:val="00922964"/>
    <w:rsid w:val="009269C2"/>
    <w:rsid w:val="00926AF9"/>
    <w:rsid w:val="00932235"/>
    <w:rsid w:val="009325DD"/>
    <w:rsid w:val="00932A9A"/>
    <w:rsid w:val="00932FC0"/>
    <w:rsid w:val="00933562"/>
    <w:rsid w:val="00941271"/>
    <w:rsid w:val="00941702"/>
    <w:rsid w:val="00943ACE"/>
    <w:rsid w:val="00945B72"/>
    <w:rsid w:val="00951823"/>
    <w:rsid w:val="00953308"/>
    <w:rsid w:val="009564F4"/>
    <w:rsid w:val="009748FB"/>
    <w:rsid w:val="0097513A"/>
    <w:rsid w:val="009779DE"/>
    <w:rsid w:val="0098004F"/>
    <w:rsid w:val="009859B4"/>
    <w:rsid w:val="00987FE2"/>
    <w:rsid w:val="00993253"/>
    <w:rsid w:val="00993B5F"/>
    <w:rsid w:val="009969A0"/>
    <w:rsid w:val="009A0D45"/>
    <w:rsid w:val="009A2EBB"/>
    <w:rsid w:val="009A3583"/>
    <w:rsid w:val="009A4432"/>
    <w:rsid w:val="009B011E"/>
    <w:rsid w:val="009B446E"/>
    <w:rsid w:val="009B652F"/>
    <w:rsid w:val="009C04CD"/>
    <w:rsid w:val="009C3A91"/>
    <w:rsid w:val="009C3B7F"/>
    <w:rsid w:val="009C5EE4"/>
    <w:rsid w:val="009C6BE4"/>
    <w:rsid w:val="009C7525"/>
    <w:rsid w:val="009D1ECC"/>
    <w:rsid w:val="009D2814"/>
    <w:rsid w:val="009D3194"/>
    <w:rsid w:val="009D67BE"/>
    <w:rsid w:val="009D6951"/>
    <w:rsid w:val="009D6BBF"/>
    <w:rsid w:val="009E33D0"/>
    <w:rsid w:val="009E7080"/>
    <w:rsid w:val="009F1FD9"/>
    <w:rsid w:val="009F274B"/>
    <w:rsid w:val="009F3392"/>
    <w:rsid w:val="009F4127"/>
    <w:rsid w:val="00A028B2"/>
    <w:rsid w:val="00A029AD"/>
    <w:rsid w:val="00A039FE"/>
    <w:rsid w:val="00A0512D"/>
    <w:rsid w:val="00A05787"/>
    <w:rsid w:val="00A06964"/>
    <w:rsid w:val="00A10B5F"/>
    <w:rsid w:val="00A10E8E"/>
    <w:rsid w:val="00A12864"/>
    <w:rsid w:val="00A13D24"/>
    <w:rsid w:val="00A1741B"/>
    <w:rsid w:val="00A17F4D"/>
    <w:rsid w:val="00A23394"/>
    <w:rsid w:val="00A24AB6"/>
    <w:rsid w:val="00A2527C"/>
    <w:rsid w:val="00A30C81"/>
    <w:rsid w:val="00A33DE2"/>
    <w:rsid w:val="00A3548D"/>
    <w:rsid w:val="00A40334"/>
    <w:rsid w:val="00A4148F"/>
    <w:rsid w:val="00A42236"/>
    <w:rsid w:val="00A42A54"/>
    <w:rsid w:val="00A437D9"/>
    <w:rsid w:val="00A44DBD"/>
    <w:rsid w:val="00A55044"/>
    <w:rsid w:val="00A56FB5"/>
    <w:rsid w:val="00A60138"/>
    <w:rsid w:val="00A61619"/>
    <w:rsid w:val="00A61724"/>
    <w:rsid w:val="00A61C9D"/>
    <w:rsid w:val="00A63225"/>
    <w:rsid w:val="00A64A36"/>
    <w:rsid w:val="00A64CE0"/>
    <w:rsid w:val="00A6638D"/>
    <w:rsid w:val="00A729EF"/>
    <w:rsid w:val="00A77333"/>
    <w:rsid w:val="00A82D29"/>
    <w:rsid w:val="00A835C0"/>
    <w:rsid w:val="00A8584D"/>
    <w:rsid w:val="00A9035B"/>
    <w:rsid w:val="00A90984"/>
    <w:rsid w:val="00A919E5"/>
    <w:rsid w:val="00A93703"/>
    <w:rsid w:val="00A954E7"/>
    <w:rsid w:val="00A954FF"/>
    <w:rsid w:val="00AA1FDC"/>
    <w:rsid w:val="00AA5255"/>
    <w:rsid w:val="00AA5A54"/>
    <w:rsid w:val="00AA5BC3"/>
    <w:rsid w:val="00AA7199"/>
    <w:rsid w:val="00AA760D"/>
    <w:rsid w:val="00AA776B"/>
    <w:rsid w:val="00AB1468"/>
    <w:rsid w:val="00AB6B49"/>
    <w:rsid w:val="00AC3293"/>
    <w:rsid w:val="00AC3A9C"/>
    <w:rsid w:val="00AC407C"/>
    <w:rsid w:val="00AC6958"/>
    <w:rsid w:val="00AD333C"/>
    <w:rsid w:val="00AD3C1F"/>
    <w:rsid w:val="00AD6201"/>
    <w:rsid w:val="00AD67C3"/>
    <w:rsid w:val="00AF0894"/>
    <w:rsid w:val="00AF26AE"/>
    <w:rsid w:val="00AF3407"/>
    <w:rsid w:val="00AF414A"/>
    <w:rsid w:val="00B0123C"/>
    <w:rsid w:val="00B03B60"/>
    <w:rsid w:val="00B04B85"/>
    <w:rsid w:val="00B14E6E"/>
    <w:rsid w:val="00B15132"/>
    <w:rsid w:val="00B166CC"/>
    <w:rsid w:val="00B17409"/>
    <w:rsid w:val="00B17C7B"/>
    <w:rsid w:val="00B20ED8"/>
    <w:rsid w:val="00B21B7A"/>
    <w:rsid w:val="00B2314D"/>
    <w:rsid w:val="00B24072"/>
    <w:rsid w:val="00B245F2"/>
    <w:rsid w:val="00B24B2B"/>
    <w:rsid w:val="00B2522C"/>
    <w:rsid w:val="00B25D53"/>
    <w:rsid w:val="00B26A07"/>
    <w:rsid w:val="00B302B2"/>
    <w:rsid w:val="00B305C5"/>
    <w:rsid w:val="00B34C68"/>
    <w:rsid w:val="00B3506A"/>
    <w:rsid w:val="00B406B4"/>
    <w:rsid w:val="00B42CFA"/>
    <w:rsid w:val="00B45989"/>
    <w:rsid w:val="00B45D6D"/>
    <w:rsid w:val="00B46B39"/>
    <w:rsid w:val="00B4776E"/>
    <w:rsid w:val="00B47DF2"/>
    <w:rsid w:val="00B5155C"/>
    <w:rsid w:val="00B56B60"/>
    <w:rsid w:val="00B63F02"/>
    <w:rsid w:val="00B66453"/>
    <w:rsid w:val="00B664E3"/>
    <w:rsid w:val="00B76437"/>
    <w:rsid w:val="00B77DC2"/>
    <w:rsid w:val="00B805C7"/>
    <w:rsid w:val="00B81E95"/>
    <w:rsid w:val="00B90C83"/>
    <w:rsid w:val="00B955E9"/>
    <w:rsid w:val="00B966BD"/>
    <w:rsid w:val="00BA0858"/>
    <w:rsid w:val="00BA5CBC"/>
    <w:rsid w:val="00BB0DBD"/>
    <w:rsid w:val="00BB11AD"/>
    <w:rsid w:val="00BB60A9"/>
    <w:rsid w:val="00BC148A"/>
    <w:rsid w:val="00BC27FA"/>
    <w:rsid w:val="00BC5B90"/>
    <w:rsid w:val="00BD095F"/>
    <w:rsid w:val="00BD2C27"/>
    <w:rsid w:val="00BD2F52"/>
    <w:rsid w:val="00BD4DF7"/>
    <w:rsid w:val="00BE1D6F"/>
    <w:rsid w:val="00BE38D7"/>
    <w:rsid w:val="00BE42C7"/>
    <w:rsid w:val="00BF1A3A"/>
    <w:rsid w:val="00BF1DC8"/>
    <w:rsid w:val="00BF22AA"/>
    <w:rsid w:val="00BF4E26"/>
    <w:rsid w:val="00BF6E24"/>
    <w:rsid w:val="00BF762B"/>
    <w:rsid w:val="00C014E6"/>
    <w:rsid w:val="00C01D4B"/>
    <w:rsid w:val="00C02B54"/>
    <w:rsid w:val="00C03C27"/>
    <w:rsid w:val="00C1133A"/>
    <w:rsid w:val="00C129BF"/>
    <w:rsid w:val="00C21BEF"/>
    <w:rsid w:val="00C2275A"/>
    <w:rsid w:val="00C232BC"/>
    <w:rsid w:val="00C24C3F"/>
    <w:rsid w:val="00C25ED5"/>
    <w:rsid w:val="00C265AD"/>
    <w:rsid w:val="00C333D7"/>
    <w:rsid w:val="00C33CE9"/>
    <w:rsid w:val="00C345C0"/>
    <w:rsid w:val="00C353CF"/>
    <w:rsid w:val="00C35BD9"/>
    <w:rsid w:val="00C42987"/>
    <w:rsid w:val="00C44E51"/>
    <w:rsid w:val="00C47C35"/>
    <w:rsid w:val="00C50D80"/>
    <w:rsid w:val="00C51EB4"/>
    <w:rsid w:val="00C566A3"/>
    <w:rsid w:val="00C5772B"/>
    <w:rsid w:val="00C6372A"/>
    <w:rsid w:val="00C71B4E"/>
    <w:rsid w:val="00C728C5"/>
    <w:rsid w:val="00C72C61"/>
    <w:rsid w:val="00C77619"/>
    <w:rsid w:val="00C77765"/>
    <w:rsid w:val="00C82C3D"/>
    <w:rsid w:val="00C86176"/>
    <w:rsid w:val="00C87DC8"/>
    <w:rsid w:val="00C9034C"/>
    <w:rsid w:val="00C918D9"/>
    <w:rsid w:val="00C9302E"/>
    <w:rsid w:val="00C9655C"/>
    <w:rsid w:val="00CA32F1"/>
    <w:rsid w:val="00CA5ED6"/>
    <w:rsid w:val="00CA6A04"/>
    <w:rsid w:val="00CA6A20"/>
    <w:rsid w:val="00CB571A"/>
    <w:rsid w:val="00CB6CB1"/>
    <w:rsid w:val="00CC36D1"/>
    <w:rsid w:val="00CC3AD8"/>
    <w:rsid w:val="00CC43F7"/>
    <w:rsid w:val="00CD19AF"/>
    <w:rsid w:val="00CD2D3A"/>
    <w:rsid w:val="00CD3E4A"/>
    <w:rsid w:val="00CD60F5"/>
    <w:rsid w:val="00CD68B0"/>
    <w:rsid w:val="00CD790C"/>
    <w:rsid w:val="00CE07AE"/>
    <w:rsid w:val="00CE1455"/>
    <w:rsid w:val="00CE5626"/>
    <w:rsid w:val="00CE6408"/>
    <w:rsid w:val="00CE65E4"/>
    <w:rsid w:val="00CF001A"/>
    <w:rsid w:val="00CF0779"/>
    <w:rsid w:val="00CF3FD6"/>
    <w:rsid w:val="00CF4EE8"/>
    <w:rsid w:val="00CF60F7"/>
    <w:rsid w:val="00CF6404"/>
    <w:rsid w:val="00CF652B"/>
    <w:rsid w:val="00CF73C5"/>
    <w:rsid w:val="00CF7DB2"/>
    <w:rsid w:val="00D03082"/>
    <w:rsid w:val="00D035D2"/>
    <w:rsid w:val="00D066A0"/>
    <w:rsid w:val="00D06854"/>
    <w:rsid w:val="00D07075"/>
    <w:rsid w:val="00D07710"/>
    <w:rsid w:val="00D14910"/>
    <w:rsid w:val="00D16456"/>
    <w:rsid w:val="00D20EE1"/>
    <w:rsid w:val="00D21781"/>
    <w:rsid w:val="00D22AAD"/>
    <w:rsid w:val="00D22E11"/>
    <w:rsid w:val="00D253BE"/>
    <w:rsid w:val="00D34175"/>
    <w:rsid w:val="00D34FD1"/>
    <w:rsid w:val="00D36829"/>
    <w:rsid w:val="00D438F2"/>
    <w:rsid w:val="00D43F1B"/>
    <w:rsid w:val="00D4525B"/>
    <w:rsid w:val="00D45D00"/>
    <w:rsid w:val="00D45EBB"/>
    <w:rsid w:val="00D464BF"/>
    <w:rsid w:val="00D475AA"/>
    <w:rsid w:val="00D478CF"/>
    <w:rsid w:val="00D55E0B"/>
    <w:rsid w:val="00D56B12"/>
    <w:rsid w:val="00D56BB8"/>
    <w:rsid w:val="00D70D2F"/>
    <w:rsid w:val="00D73ACD"/>
    <w:rsid w:val="00D76113"/>
    <w:rsid w:val="00D77726"/>
    <w:rsid w:val="00D8004C"/>
    <w:rsid w:val="00D82C2B"/>
    <w:rsid w:val="00D84AEE"/>
    <w:rsid w:val="00D86D24"/>
    <w:rsid w:val="00D909E0"/>
    <w:rsid w:val="00D91187"/>
    <w:rsid w:val="00D91856"/>
    <w:rsid w:val="00D9185F"/>
    <w:rsid w:val="00D9289C"/>
    <w:rsid w:val="00DA0441"/>
    <w:rsid w:val="00DA313E"/>
    <w:rsid w:val="00DA3658"/>
    <w:rsid w:val="00DA7495"/>
    <w:rsid w:val="00DA74BB"/>
    <w:rsid w:val="00DA7877"/>
    <w:rsid w:val="00DB60C3"/>
    <w:rsid w:val="00DC09E3"/>
    <w:rsid w:val="00DC1310"/>
    <w:rsid w:val="00DC1626"/>
    <w:rsid w:val="00DC5C37"/>
    <w:rsid w:val="00DC61AD"/>
    <w:rsid w:val="00DC769A"/>
    <w:rsid w:val="00DD3576"/>
    <w:rsid w:val="00DD64BD"/>
    <w:rsid w:val="00DD6AF6"/>
    <w:rsid w:val="00DD7E8A"/>
    <w:rsid w:val="00DE18DB"/>
    <w:rsid w:val="00DE2389"/>
    <w:rsid w:val="00DE7D88"/>
    <w:rsid w:val="00DF2069"/>
    <w:rsid w:val="00DF5E62"/>
    <w:rsid w:val="00DF7938"/>
    <w:rsid w:val="00E0061A"/>
    <w:rsid w:val="00E07396"/>
    <w:rsid w:val="00E0769C"/>
    <w:rsid w:val="00E15127"/>
    <w:rsid w:val="00E16A6A"/>
    <w:rsid w:val="00E20207"/>
    <w:rsid w:val="00E2026F"/>
    <w:rsid w:val="00E21561"/>
    <w:rsid w:val="00E24B7F"/>
    <w:rsid w:val="00E27050"/>
    <w:rsid w:val="00E274B2"/>
    <w:rsid w:val="00E27BE7"/>
    <w:rsid w:val="00E314B6"/>
    <w:rsid w:val="00E31568"/>
    <w:rsid w:val="00E32EBD"/>
    <w:rsid w:val="00E34530"/>
    <w:rsid w:val="00E36DA5"/>
    <w:rsid w:val="00E406B4"/>
    <w:rsid w:val="00E418C1"/>
    <w:rsid w:val="00E419FF"/>
    <w:rsid w:val="00E4245D"/>
    <w:rsid w:val="00E44DDC"/>
    <w:rsid w:val="00E466C5"/>
    <w:rsid w:val="00E507DC"/>
    <w:rsid w:val="00E52D83"/>
    <w:rsid w:val="00E56E80"/>
    <w:rsid w:val="00E603BE"/>
    <w:rsid w:val="00E62358"/>
    <w:rsid w:val="00E631A7"/>
    <w:rsid w:val="00E63568"/>
    <w:rsid w:val="00E64033"/>
    <w:rsid w:val="00E64C9E"/>
    <w:rsid w:val="00E65D6F"/>
    <w:rsid w:val="00E66325"/>
    <w:rsid w:val="00E6702E"/>
    <w:rsid w:val="00E7286B"/>
    <w:rsid w:val="00E730C9"/>
    <w:rsid w:val="00E75CA2"/>
    <w:rsid w:val="00E7616D"/>
    <w:rsid w:val="00E763FF"/>
    <w:rsid w:val="00E771C2"/>
    <w:rsid w:val="00E83384"/>
    <w:rsid w:val="00E83CAB"/>
    <w:rsid w:val="00E86C2F"/>
    <w:rsid w:val="00E8759B"/>
    <w:rsid w:val="00E9243A"/>
    <w:rsid w:val="00E927CB"/>
    <w:rsid w:val="00E92AEE"/>
    <w:rsid w:val="00E92C9E"/>
    <w:rsid w:val="00E92E06"/>
    <w:rsid w:val="00E948DB"/>
    <w:rsid w:val="00E94B2D"/>
    <w:rsid w:val="00E95C97"/>
    <w:rsid w:val="00E977A4"/>
    <w:rsid w:val="00EA397C"/>
    <w:rsid w:val="00EA43FE"/>
    <w:rsid w:val="00EA4496"/>
    <w:rsid w:val="00EA5423"/>
    <w:rsid w:val="00EA6C68"/>
    <w:rsid w:val="00EB0789"/>
    <w:rsid w:val="00EB15AA"/>
    <w:rsid w:val="00EB383C"/>
    <w:rsid w:val="00EB4D1F"/>
    <w:rsid w:val="00EC1D4C"/>
    <w:rsid w:val="00EC44ED"/>
    <w:rsid w:val="00EC6578"/>
    <w:rsid w:val="00ED2FD2"/>
    <w:rsid w:val="00ED6BF2"/>
    <w:rsid w:val="00EE2146"/>
    <w:rsid w:val="00EE3EFC"/>
    <w:rsid w:val="00EE78E9"/>
    <w:rsid w:val="00EF0C53"/>
    <w:rsid w:val="00EF29CA"/>
    <w:rsid w:val="00EF60E6"/>
    <w:rsid w:val="00EF6C9D"/>
    <w:rsid w:val="00F00F4A"/>
    <w:rsid w:val="00F01856"/>
    <w:rsid w:val="00F05D57"/>
    <w:rsid w:val="00F060D8"/>
    <w:rsid w:val="00F10008"/>
    <w:rsid w:val="00F127F1"/>
    <w:rsid w:val="00F15E17"/>
    <w:rsid w:val="00F204A8"/>
    <w:rsid w:val="00F236AE"/>
    <w:rsid w:val="00F23D08"/>
    <w:rsid w:val="00F24A17"/>
    <w:rsid w:val="00F24DDB"/>
    <w:rsid w:val="00F25894"/>
    <w:rsid w:val="00F31D67"/>
    <w:rsid w:val="00F32E42"/>
    <w:rsid w:val="00F34822"/>
    <w:rsid w:val="00F35903"/>
    <w:rsid w:val="00F3758B"/>
    <w:rsid w:val="00F4240F"/>
    <w:rsid w:val="00F4250A"/>
    <w:rsid w:val="00F463DD"/>
    <w:rsid w:val="00F47D03"/>
    <w:rsid w:val="00F51257"/>
    <w:rsid w:val="00F518D3"/>
    <w:rsid w:val="00F52F98"/>
    <w:rsid w:val="00F55C20"/>
    <w:rsid w:val="00F55C9C"/>
    <w:rsid w:val="00F56045"/>
    <w:rsid w:val="00F568BC"/>
    <w:rsid w:val="00F62428"/>
    <w:rsid w:val="00F6654F"/>
    <w:rsid w:val="00F67D95"/>
    <w:rsid w:val="00F71B55"/>
    <w:rsid w:val="00F75F4F"/>
    <w:rsid w:val="00F76E7C"/>
    <w:rsid w:val="00F81094"/>
    <w:rsid w:val="00F827CD"/>
    <w:rsid w:val="00F85F17"/>
    <w:rsid w:val="00F871DA"/>
    <w:rsid w:val="00F90676"/>
    <w:rsid w:val="00F93B83"/>
    <w:rsid w:val="00FA5C5E"/>
    <w:rsid w:val="00FA5E7F"/>
    <w:rsid w:val="00FA6B70"/>
    <w:rsid w:val="00FA783C"/>
    <w:rsid w:val="00FB0B15"/>
    <w:rsid w:val="00FB50D4"/>
    <w:rsid w:val="00FC1ADD"/>
    <w:rsid w:val="00FC23E0"/>
    <w:rsid w:val="00FC2A04"/>
    <w:rsid w:val="00FC492C"/>
    <w:rsid w:val="00FD36AA"/>
    <w:rsid w:val="00FD4357"/>
    <w:rsid w:val="00FD57DD"/>
    <w:rsid w:val="00FD58F9"/>
    <w:rsid w:val="00FD60E5"/>
    <w:rsid w:val="00FD7573"/>
    <w:rsid w:val="00FD7EAE"/>
    <w:rsid w:val="00FE036F"/>
    <w:rsid w:val="00FE2AF2"/>
    <w:rsid w:val="00FE3BC6"/>
    <w:rsid w:val="00FE46D2"/>
    <w:rsid w:val="00FE5B81"/>
    <w:rsid w:val="00FE66D0"/>
    <w:rsid w:val="00FE6FC4"/>
    <w:rsid w:val="00FE7E8E"/>
    <w:rsid w:val="00FF1FF3"/>
    <w:rsid w:val="00FF3B4C"/>
    <w:rsid w:val="00FF4A8A"/>
    <w:rsid w:val="00FF50AC"/>
    <w:rsid w:val="00FF6251"/>
    <w:rsid w:val="00FF6C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AA82F"/>
  <w15:docId w15:val="{DA2E8134-DCBE-4D09-B080-6B027814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27"/>
    <w:pPr>
      <w:spacing w:after="0" w:line="240" w:lineRule="auto"/>
    </w:pPr>
    <w:rPr>
      <w:rFonts w:ascii="Arial" w:hAnsi="Arial"/>
      <w:kern w:val="0"/>
      <w:sz w:val="24"/>
      <w:szCs w:val="24"/>
      <w:lang w:val="es-ES"/>
      <w14:ligatures w14:val="none"/>
    </w:rPr>
  </w:style>
  <w:style w:type="paragraph" w:styleId="Ttulo1">
    <w:name w:val="heading 1"/>
    <w:basedOn w:val="Normal"/>
    <w:next w:val="Normal"/>
    <w:link w:val="Ttulo1Car"/>
    <w:uiPriority w:val="9"/>
    <w:qFormat/>
    <w:rsid w:val="00993B5F"/>
    <w:pPr>
      <w:keepNext/>
      <w:keepLines/>
      <w:spacing w:before="480"/>
      <w:outlineLvl w:val="0"/>
    </w:pPr>
    <w:rPr>
      <w:rFonts w:ascii="AkzidenzGrotesk" w:eastAsiaTheme="majorEastAsia" w:hAnsi="AkzidenzGrotesk" w:cstheme="majorBidi"/>
      <w:b/>
      <w:bCs/>
      <w:sz w:val="28"/>
      <w:szCs w:val="28"/>
    </w:rPr>
  </w:style>
  <w:style w:type="paragraph" w:styleId="Ttulo2">
    <w:name w:val="heading 2"/>
    <w:basedOn w:val="Normal"/>
    <w:next w:val="Normal"/>
    <w:link w:val="Ttulo2Car"/>
    <w:uiPriority w:val="9"/>
    <w:unhideWhenUsed/>
    <w:qFormat/>
    <w:rsid w:val="00993B5F"/>
    <w:pPr>
      <w:keepNext/>
      <w:keepLines/>
      <w:spacing w:before="40"/>
      <w:outlineLvl w:val="1"/>
    </w:pPr>
    <w:rPr>
      <w:rFonts w:ascii="AkzidenzGrotesk" w:eastAsiaTheme="majorEastAsia" w:hAnsi="AkzidenzGrotesk"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5903"/>
    <w:pPr>
      <w:tabs>
        <w:tab w:val="center" w:pos="4419"/>
        <w:tab w:val="right" w:pos="8838"/>
      </w:tabs>
    </w:pPr>
  </w:style>
  <w:style w:type="character" w:customStyle="1" w:styleId="EncabezadoCar">
    <w:name w:val="Encabezado Car"/>
    <w:basedOn w:val="Fuentedeprrafopredeter"/>
    <w:link w:val="Encabezado"/>
    <w:uiPriority w:val="99"/>
    <w:rsid w:val="00F35903"/>
  </w:style>
  <w:style w:type="paragraph" w:styleId="Piedepgina">
    <w:name w:val="footer"/>
    <w:basedOn w:val="Normal"/>
    <w:link w:val="PiedepginaCar"/>
    <w:uiPriority w:val="99"/>
    <w:unhideWhenUsed/>
    <w:rsid w:val="00F35903"/>
    <w:pPr>
      <w:tabs>
        <w:tab w:val="center" w:pos="4419"/>
        <w:tab w:val="right" w:pos="8838"/>
      </w:tabs>
    </w:pPr>
  </w:style>
  <w:style w:type="character" w:customStyle="1" w:styleId="PiedepginaCar">
    <w:name w:val="Pie de página Car"/>
    <w:basedOn w:val="Fuentedeprrafopredeter"/>
    <w:link w:val="Piedepgina"/>
    <w:uiPriority w:val="99"/>
    <w:rsid w:val="00F35903"/>
  </w:style>
  <w:style w:type="character" w:customStyle="1" w:styleId="Ttulo1Car">
    <w:name w:val="Título 1 Car"/>
    <w:basedOn w:val="Fuentedeprrafopredeter"/>
    <w:link w:val="Ttulo1"/>
    <w:uiPriority w:val="9"/>
    <w:rsid w:val="00993B5F"/>
    <w:rPr>
      <w:rFonts w:ascii="AkzidenzGrotesk" w:eastAsiaTheme="majorEastAsia" w:hAnsi="AkzidenzGrotesk" w:cstheme="majorBidi"/>
      <w:b/>
      <w:bCs/>
      <w:kern w:val="0"/>
      <w:sz w:val="28"/>
      <w:szCs w:val="28"/>
      <w:lang w:val="es-ES"/>
      <w14:ligatures w14:val="none"/>
    </w:rPr>
  </w:style>
  <w:style w:type="character" w:customStyle="1" w:styleId="Ttulo2Car">
    <w:name w:val="Título 2 Car"/>
    <w:basedOn w:val="Fuentedeprrafopredeter"/>
    <w:link w:val="Ttulo2"/>
    <w:uiPriority w:val="9"/>
    <w:rsid w:val="00993B5F"/>
    <w:rPr>
      <w:rFonts w:ascii="AkzidenzGrotesk" w:eastAsiaTheme="majorEastAsia" w:hAnsi="AkzidenzGrotesk" w:cstheme="majorBidi"/>
      <w:b/>
      <w:color w:val="000000" w:themeColor="text1"/>
      <w:kern w:val="0"/>
      <w:sz w:val="26"/>
      <w:szCs w:val="26"/>
      <w:lang w:val="es-ES"/>
      <w14:ligatures w14:val="none"/>
    </w:rPr>
  </w:style>
  <w:style w:type="paragraph" w:styleId="Prrafodelista">
    <w:name w:val="List Paragraph"/>
    <w:basedOn w:val="Normal"/>
    <w:uiPriority w:val="34"/>
    <w:qFormat/>
    <w:rsid w:val="00993B5F"/>
    <w:pPr>
      <w:spacing w:after="200" w:line="276" w:lineRule="auto"/>
      <w:ind w:left="720"/>
      <w:contextualSpacing/>
    </w:pPr>
    <w:rPr>
      <w:rFonts w:asciiTheme="minorHAnsi" w:hAnsiTheme="minorHAnsi"/>
      <w:sz w:val="22"/>
      <w:szCs w:val="22"/>
    </w:rPr>
  </w:style>
  <w:style w:type="table" w:styleId="Tablaconcuadrcula">
    <w:name w:val="Table Grid"/>
    <w:basedOn w:val="Tablanormal"/>
    <w:uiPriority w:val="59"/>
    <w:rsid w:val="00747D6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91187"/>
    <w:pPr>
      <w:spacing w:before="240" w:line="259" w:lineRule="auto"/>
      <w:outlineLvl w:val="9"/>
    </w:pPr>
    <w:rPr>
      <w:rFonts w:asciiTheme="majorHAnsi" w:hAnsiTheme="majorHAnsi"/>
      <w:b w:val="0"/>
      <w:bCs w:val="0"/>
      <w:color w:val="2F5496" w:themeColor="accent1" w:themeShade="BF"/>
      <w:sz w:val="32"/>
      <w:szCs w:val="32"/>
      <w:lang w:val="es-MX" w:eastAsia="es-MX"/>
    </w:rPr>
  </w:style>
  <w:style w:type="paragraph" w:styleId="TDC1">
    <w:name w:val="toc 1"/>
    <w:basedOn w:val="Normal"/>
    <w:next w:val="Normal"/>
    <w:autoRedefine/>
    <w:uiPriority w:val="39"/>
    <w:unhideWhenUsed/>
    <w:rsid w:val="00ED2FD2"/>
    <w:pPr>
      <w:tabs>
        <w:tab w:val="right" w:leader="dot" w:pos="9394"/>
      </w:tabs>
      <w:jc w:val="both"/>
    </w:pPr>
    <w:rPr>
      <w:rFonts w:ascii="AkzidenzGrotesk" w:hAnsi="AkzidenzGrotesk"/>
      <w:noProof/>
      <w:sz w:val="23"/>
      <w:szCs w:val="23"/>
    </w:rPr>
  </w:style>
  <w:style w:type="paragraph" w:styleId="TDC2">
    <w:name w:val="toc 2"/>
    <w:basedOn w:val="Normal"/>
    <w:next w:val="Normal"/>
    <w:autoRedefine/>
    <w:uiPriority w:val="39"/>
    <w:unhideWhenUsed/>
    <w:rsid w:val="00ED2FD2"/>
    <w:pPr>
      <w:numPr>
        <w:numId w:val="33"/>
      </w:numPr>
      <w:tabs>
        <w:tab w:val="right" w:leader="dot" w:pos="9394"/>
      </w:tabs>
      <w:jc w:val="both"/>
    </w:pPr>
    <w:rPr>
      <w:rFonts w:ascii="AkzidenzGrotesk" w:hAnsi="AkzidenzGrotesk"/>
      <w:noProof/>
      <w:sz w:val="23"/>
      <w:szCs w:val="23"/>
    </w:rPr>
  </w:style>
  <w:style w:type="character" w:styleId="Hipervnculo">
    <w:name w:val="Hyperlink"/>
    <w:basedOn w:val="Fuentedeprrafopredeter"/>
    <w:uiPriority w:val="99"/>
    <w:unhideWhenUsed/>
    <w:rsid w:val="00D91187"/>
    <w:rPr>
      <w:color w:val="0563C1" w:themeColor="hyperlink"/>
      <w:u w:val="single"/>
    </w:rPr>
  </w:style>
  <w:style w:type="character" w:styleId="Hipervnculovisitado">
    <w:name w:val="FollowedHyperlink"/>
    <w:basedOn w:val="Fuentedeprrafopredeter"/>
    <w:uiPriority w:val="99"/>
    <w:semiHidden/>
    <w:unhideWhenUsed/>
    <w:rsid w:val="00A61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925">
      <w:bodyDiv w:val="1"/>
      <w:marLeft w:val="0"/>
      <w:marRight w:val="0"/>
      <w:marTop w:val="0"/>
      <w:marBottom w:val="0"/>
      <w:divBdr>
        <w:top w:val="none" w:sz="0" w:space="0" w:color="auto"/>
        <w:left w:val="none" w:sz="0" w:space="0" w:color="auto"/>
        <w:bottom w:val="none" w:sz="0" w:space="0" w:color="auto"/>
        <w:right w:val="none" w:sz="0" w:space="0" w:color="auto"/>
      </w:divBdr>
    </w:div>
    <w:div w:id="615676963">
      <w:bodyDiv w:val="1"/>
      <w:marLeft w:val="0"/>
      <w:marRight w:val="0"/>
      <w:marTop w:val="0"/>
      <w:marBottom w:val="0"/>
      <w:divBdr>
        <w:top w:val="none" w:sz="0" w:space="0" w:color="auto"/>
        <w:left w:val="none" w:sz="0" w:space="0" w:color="auto"/>
        <w:bottom w:val="none" w:sz="0" w:space="0" w:color="auto"/>
        <w:right w:val="none" w:sz="0" w:space="0" w:color="auto"/>
      </w:divBdr>
    </w:div>
    <w:div w:id="744840626">
      <w:bodyDiv w:val="1"/>
      <w:marLeft w:val="0"/>
      <w:marRight w:val="0"/>
      <w:marTop w:val="0"/>
      <w:marBottom w:val="0"/>
      <w:divBdr>
        <w:top w:val="none" w:sz="0" w:space="0" w:color="auto"/>
        <w:left w:val="none" w:sz="0" w:space="0" w:color="auto"/>
        <w:bottom w:val="none" w:sz="0" w:space="0" w:color="auto"/>
        <w:right w:val="none" w:sz="0" w:space="0" w:color="auto"/>
      </w:divBdr>
    </w:div>
    <w:div w:id="776295074">
      <w:bodyDiv w:val="1"/>
      <w:marLeft w:val="0"/>
      <w:marRight w:val="0"/>
      <w:marTop w:val="0"/>
      <w:marBottom w:val="0"/>
      <w:divBdr>
        <w:top w:val="none" w:sz="0" w:space="0" w:color="auto"/>
        <w:left w:val="none" w:sz="0" w:space="0" w:color="auto"/>
        <w:bottom w:val="none" w:sz="0" w:space="0" w:color="auto"/>
        <w:right w:val="none" w:sz="0" w:space="0" w:color="auto"/>
      </w:divBdr>
    </w:div>
    <w:div w:id="926114849">
      <w:bodyDiv w:val="1"/>
      <w:marLeft w:val="0"/>
      <w:marRight w:val="0"/>
      <w:marTop w:val="0"/>
      <w:marBottom w:val="0"/>
      <w:divBdr>
        <w:top w:val="none" w:sz="0" w:space="0" w:color="auto"/>
        <w:left w:val="none" w:sz="0" w:space="0" w:color="auto"/>
        <w:bottom w:val="none" w:sz="0" w:space="0" w:color="auto"/>
        <w:right w:val="none" w:sz="0" w:space="0" w:color="auto"/>
      </w:divBdr>
    </w:div>
    <w:div w:id="1012029345">
      <w:bodyDiv w:val="1"/>
      <w:marLeft w:val="0"/>
      <w:marRight w:val="0"/>
      <w:marTop w:val="0"/>
      <w:marBottom w:val="0"/>
      <w:divBdr>
        <w:top w:val="none" w:sz="0" w:space="0" w:color="auto"/>
        <w:left w:val="none" w:sz="0" w:space="0" w:color="auto"/>
        <w:bottom w:val="none" w:sz="0" w:space="0" w:color="auto"/>
        <w:right w:val="none" w:sz="0" w:space="0" w:color="auto"/>
      </w:divBdr>
    </w:div>
    <w:div w:id="1020737749">
      <w:bodyDiv w:val="1"/>
      <w:marLeft w:val="0"/>
      <w:marRight w:val="0"/>
      <w:marTop w:val="0"/>
      <w:marBottom w:val="0"/>
      <w:divBdr>
        <w:top w:val="none" w:sz="0" w:space="0" w:color="auto"/>
        <w:left w:val="none" w:sz="0" w:space="0" w:color="auto"/>
        <w:bottom w:val="none" w:sz="0" w:space="0" w:color="auto"/>
        <w:right w:val="none" w:sz="0" w:space="0" w:color="auto"/>
      </w:divBdr>
    </w:div>
    <w:div w:id="1128740173">
      <w:bodyDiv w:val="1"/>
      <w:marLeft w:val="0"/>
      <w:marRight w:val="0"/>
      <w:marTop w:val="0"/>
      <w:marBottom w:val="0"/>
      <w:divBdr>
        <w:top w:val="none" w:sz="0" w:space="0" w:color="auto"/>
        <w:left w:val="none" w:sz="0" w:space="0" w:color="auto"/>
        <w:bottom w:val="none" w:sz="0" w:space="0" w:color="auto"/>
        <w:right w:val="none" w:sz="0" w:space="0" w:color="auto"/>
      </w:divBdr>
    </w:div>
    <w:div w:id="1209151597">
      <w:bodyDiv w:val="1"/>
      <w:marLeft w:val="0"/>
      <w:marRight w:val="0"/>
      <w:marTop w:val="0"/>
      <w:marBottom w:val="0"/>
      <w:divBdr>
        <w:top w:val="none" w:sz="0" w:space="0" w:color="auto"/>
        <w:left w:val="none" w:sz="0" w:space="0" w:color="auto"/>
        <w:bottom w:val="none" w:sz="0" w:space="0" w:color="auto"/>
        <w:right w:val="none" w:sz="0" w:space="0" w:color="auto"/>
      </w:divBdr>
    </w:div>
    <w:div w:id="1706756913">
      <w:bodyDiv w:val="1"/>
      <w:marLeft w:val="0"/>
      <w:marRight w:val="0"/>
      <w:marTop w:val="0"/>
      <w:marBottom w:val="0"/>
      <w:divBdr>
        <w:top w:val="none" w:sz="0" w:space="0" w:color="auto"/>
        <w:left w:val="none" w:sz="0" w:space="0" w:color="auto"/>
        <w:bottom w:val="none" w:sz="0" w:space="0" w:color="auto"/>
        <w:right w:val="none" w:sz="0" w:space="0" w:color="auto"/>
      </w:divBdr>
    </w:div>
    <w:div w:id="200239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364F-80CF-4BB4-A830-9D73F2D2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26</Pages>
  <Words>6773</Words>
  <Characters>37253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Gabriela del Carmen Ramirez</dc:creator>
  <cp:keywords/>
  <dc:description/>
  <cp:lastModifiedBy>Leslie Gabriela del Carmen Ramirez</cp:lastModifiedBy>
  <cp:revision>12</cp:revision>
  <cp:lastPrinted>2025-04-28T18:15:00Z</cp:lastPrinted>
  <dcterms:created xsi:type="dcterms:W3CDTF">2025-03-20T16:36:00Z</dcterms:created>
  <dcterms:modified xsi:type="dcterms:W3CDTF">2025-04-28T20:09:00Z</dcterms:modified>
</cp:coreProperties>
</file>