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CF" w:rsidRDefault="002E69CF" w:rsidP="002E69CF">
      <w:pPr>
        <w:spacing w:before="19"/>
        <w:rPr>
          <w:rFonts w:ascii="Tahoma" w:eastAsia="Tahoma" w:hAnsi="Tahoma" w:cs="Tahoma"/>
          <w:b/>
          <w:sz w:val="24"/>
          <w:szCs w:val="24"/>
        </w:rPr>
      </w:pPr>
    </w:p>
    <w:p w:rsidR="002E69CF" w:rsidRDefault="002E69CF" w:rsidP="002E69CF">
      <w:pPr>
        <w:spacing w:before="1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É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CONTRALORÍA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MUNICIPAL</w:t>
      </w:r>
    </w:p>
    <w:tbl>
      <w:tblPr>
        <w:tblpPr w:leftFromText="141" w:rightFromText="141" w:horzAnchor="margin" w:tblpXSpec="center" w:tblpY="653"/>
        <w:tblW w:w="10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306"/>
        <w:gridCol w:w="1385"/>
        <w:gridCol w:w="1044"/>
        <w:gridCol w:w="2588"/>
      </w:tblGrid>
      <w:tr w:rsidR="002E69CF" w:rsidTr="008548AC">
        <w:trPr>
          <w:trHeight w:hRule="exact" w:val="1997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tabs>
                <w:tab w:val="right" w:pos="4526"/>
              </w:tabs>
              <w:spacing w:before="71"/>
              <w:ind w:left="320"/>
              <w:jc w:val="center"/>
            </w:pPr>
            <w:r w:rsidRPr="00165B59">
              <w:rPr>
                <w:noProof/>
                <w:lang w:eastAsia="es-MX"/>
              </w:rPr>
              <w:drawing>
                <wp:inline distT="0" distB="0" distL="0" distR="0" wp14:anchorId="7D29A70A" wp14:editId="41FA3600">
                  <wp:extent cx="980609" cy="1209675"/>
                  <wp:effectExtent l="0" t="0" r="0" b="0"/>
                  <wp:docPr id="2" name="Imagen 2" descr="C:\Users\STI\Desktop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I\Desktop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79" cy="126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CF" w:rsidRDefault="002E69CF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2E69CF" w:rsidRDefault="002E69CF" w:rsidP="008548AC">
            <w:pPr>
              <w:tabs>
                <w:tab w:val="right" w:pos="4526"/>
              </w:tabs>
              <w:spacing w:before="71"/>
              <w:ind w:left="320"/>
            </w:pPr>
          </w:p>
          <w:p w:rsidR="002E69CF" w:rsidRDefault="002E69CF" w:rsidP="008548AC">
            <w:pPr>
              <w:spacing w:before="71"/>
              <w:ind w:left="320"/>
            </w:pPr>
          </w:p>
          <w:p w:rsidR="002E69CF" w:rsidRDefault="002E69CF" w:rsidP="008548AC">
            <w:pPr>
              <w:spacing w:before="71"/>
              <w:ind w:left="320"/>
            </w:pPr>
          </w:p>
          <w:p w:rsidR="002E69CF" w:rsidRDefault="002E69CF" w:rsidP="008548AC">
            <w:pPr>
              <w:spacing w:before="71"/>
              <w:ind w:left="320"/>
            </w:pPr>
          </w:p>
        </w:tc>
        <w:tc>
          <w:tcPr>
            <w:tcW w:w="632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before="10" w:line="260" w:lineRule="exact"/>
              <w:rPr>
                <w:sz w:val="26"/>
                <w:szCs w:val="26"/>
              </w:rPr>
            </w:pPr>
          </w:p>
          <w:p w:rsidR="002E69CF" w:rsidRDefault="002E69CF" w:rsidP="008548AC">
            <w:pPr>
              <w:ind w:left="32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ÁMI</w:t>
            </w:r>
            <w:r>
              <w:rPr>
                <w:rFonts w:ascii="Tahoma" w:eastAsia="Tahoma" w:hAnsi="Tahoma" w:cs="Tahoma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PÚ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CO</w:t>
            </w:r>
          </w:p>
          <w:p w:rsidR="002E69CF" w:rsidRPr="006F6656" w:rsidRDefault="002E69CF" w:rsidP="008548AC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E69CF" w:rsidRPr="006F6656" w:rsidRDefault="002E69CF" w:rsidP="008548AC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E69CF" w:rsidTr="008548AC">
        <w:trPr>
          <w:trHeight w:hRule="exact" w:val="729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before="5"/>
              <w:ind w:left="1206"/>
              <w:rPr>
                <w:rFonts w:ascii="Tahoma" w:eastAsia="Tahoma" w:hAnsi="Tahoma" w:cs="Tahoma"/>
                <w:color w:val="FFFFFF"/>
                <w:sz w:val="19"/>
                <w:szCs w:val="19"/>
              </w:rPr>
            </w:pPr>
          </w:p>
          <w:p w:rsidR="002E69CF" w:rsidRDefault="002E69CF" w:rsidP="008548AC">
            <w:pPr>
              <w:spacing w:before="5"/>
              <w:ind w:left="120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 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1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834" w:right="84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</w:tr>
      <w:tr w:rsidR="002E69CF" w:rsidTr="008548AC">
        <w:trPr>
          <w:trHeight w:hRule="exact" w:val="588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eastAsia="Tahoma" w:hAnsi="Arial" w:cs="Arial"/>
                <w:sz w:val="24"/>
                <w:szCs w:val="24"/>
              </w:rPr>
              <w:t>Presentación de declaración p</w:t>
            </w:r>
            <w:r w:rsidRPr="00B91F24">
              <w:rPr>
                <w:rFonts w:ascii="Arial" w:eastAsia="Tahoma" w:hAnsi="Arial" w:cs="Arial"/>
                <w:sz w:val="24"/>
                <w:szCs w:val="24"/>
              </w:rPr>
              <w:t>atrimonial inicial y de conclusión.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345210" w:rsidRDefault="002E69CF" w:rsidP="00854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X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2E69CF" w:rsidRPr="00D30D27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E69CF" w:rsidRDefault="002E69CF" w:rsidP="008548AC">
            <w:pPr>
              <w:ind w:left="335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bookmarkEnd w:id="0"/>
      <w:tr w:rsidR="002E69CF" w:rsidTr="008548AC">
        <w:trPr>
          <w:trHeight w:hRule="exact" w:val="274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16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JET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color w:val="FFFFFF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36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before="4"/>
              <w:ind w:left="79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UES</w:t>
            </w:r>
            <w:r>
              <w:rPr>
                <w:rFonts w:ascii="Tahoma" w:eastAsia="Tahoma" w:hAnsi="Tahoma" w:cs="Tahoma"/>
                <w:color w:val="FFFFFF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9"/>
                <w:szCs w:val="19"/>
              </w:rPr>
              <w:t>A</w:t>
            </w:r>
          </w:p>
        </w:tc>
      </w:tr>
      <w:tr w:rsidR="002E69CF" w:rsidTr="008548AC">
        <w:trPr>
          <w:trHeight w:hRule="exact" w:val="766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69CF" w:rsidRPr="00B91F24" w:rsidRDefault="002E69CF" w:rsidP="008548AC">
            <w:pP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B91F24">
              <w:rPr>
                <w:rFonts w:ascii="Arial" w:eastAsia="Tahoma" w:hAnsi="Arial" w:cs="Arial"/>
                <w:spacing w:val="-1"/>
                <w:sz w:val="22"/>
                <w:szCs w:val="22"/>
              </w:rPr>
              <w:t>Mantener actualizado la información respecto de los bienes patrimoniales de los servidores públicos que tengan la obligación de presentar dicha declaración.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E69CF" w:rsidRDefault="002E69CF" w:rsidP="008548A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2E69CF" w:rsidRPr="00B91F24" w:rsidRDefault="002E69CF" w:rsidP="008548AC">
            <w:pPr>
              <w:spacing w:before="1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F5D">
              <w:rPr>
                <w:rFonts w:ascii="Arial" w:hAnsi="Arial" w:cs="Arial"/>
                <w:sz w:val="22"/>
                <w:szCs w:val="24"/>
              </w:rPr>
              <w:t>15 Minutos</w:t>
            </w:r>
          </w:p>
        </w:tc>
      </w:tr>
      <w:tr w:rsidR="002E69CF" w:rsidTr="008548AC">
        <w:trPr>
          <w:trHeight w:hRule="exact" w:val="264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40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OSTO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22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color w:val="FFFFFF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R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77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TE</w:t>
            </w:r>
          </w:p>
        </w:tc>
      </w:tr>
      <w:tr w:rsidR="002E69CF" w:rsidTr="008548AC">
        <w:trPr>
          <w:trHeight w:hRule="exact" w:val="769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FA3713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N/a.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69CF" w:rsidRDefault="002E69CF" w:rsidP="008548AC">
            <w:pPr>
              <w:rPr>
                <w:b/>
                <w:sz w:val="18"/>
                <w:szCs w:val="18"/>
              </w:rPr>
            </w:pP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Acuse de recibo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777ED4" w:rsidRDefault="002E69CF" w:rsidP="008548AC">
            <w:pPr>
              <w:rPr>
                <w:rFonts w:ascii="Arial" w:eastAsia="Tahoma" w:hAnsi="Arial" w:cs="Arial"/>
                <w:spacing w:val="-1"/>
                <w:sz w:val="18"/>
                <w:szCs w:val="18"/>
              </w:rPr>
            </w:pPr>
            <w:r w:rsidRPr="00777ED4">
              <w:rPr>
                <w:rFonts w:ascii="Arial" w:eastAsia="Tahoma" w:hAnsi="Arial" w:cs="Arial"/>
                <w:spacing w:val="-1"/>
                <w:sz w:val="18"/>
                <w:szCs w:val="18"/>
              </w:rPr>
              <w:t>Inicial: 60 días naturales al inicio del encargo</w:t>
            </w: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777ED4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Conclusión: </w:t>
            </w:r>
            <w:r>
              <w:rPr>
                <w:rFonts w:ascii="Arial" w:eastAsia="Tahoma" w:hAnsi="Arial" w:cs="Arial"/>
                <w:spacing w:val="-1"/>
                <w:sz w:val="18"/>
                <w:szCs w:val="18"/>
              </w:rPr>
              <w:t>60</w:t>
            </w:r>
            <w:r w:rsidRPr="00777ED4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días naturales al termino del encargo.</w:t>
            </w:r>
          </w:p>
        </w:tc>
      </w:tr>
      <w:tr w:rsidR="002E69CF" w:rsidTr="008548AC">
        <w:trPr>
          <w:trHeight w:hRule="exact" w:val="264"/>
        </w:trPr>
        <w:tc>
          <w:tcPr>
            <w:tcW w:w="597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1614" w:right="161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color w:val="FFFFFF"/>
                <w:spacing w:val="1"/>
                <w:w w:val="99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w w:val="99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</w:rPr>
              <w:t>O</w:t>
            </w:r>
          </w:p>
        </w:tc>
        <w:tc>
          <w:tcPr>
            <w:tcW w:w="5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20" w:lineRule="exact"/>
              <w:ind w:left="92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color w:val="FFFFFF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9"/>
                <w:szCs w:val="19"/>
              </w:rPr>
              <w:t>LIC</w:t>
            </w:r>
            <w:r>
              <w:rPr>
                <w:rFonts w:ascii="Tahoma" w:eastAsia="Tahoma" w:hAnsi="Tahoma" w:cs="Tahoma"/>
                <w:color w:val="FFFFFF"/>
                <w:position w:val="-1"/>
                <w:sz w:val="19"/>
                <w:szCs w:val="19"/>
              </w:rPr>
              <w:t>O</w:t>
            </w:r>
          </w:p>
        </w:tc>
      </w:tr>
      <w:tr w:rsidR="002E69CF" w:rsidTr="008548AC">
        <w:trPr>
          <w:trHeight w:hRule="exact" w:val="766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522AFB" w:rsidRDefault="002E69CF" w:rsidP="008548AC">
            <w:pPr>
              <w:spacing w:before="1" w:line="180" w:lineRule="exact"/>
              <w:rPr>
                <w:b/>
                <w:sz w:val="18"/>
                <w:szCs w:val="18"/>
                <w:highlight w:val="darkGray"/>
              </w:rPr>
            </w:pPr>
            <w:r w:rsidRPr="00522AFB">
              <w:rPr>
                <w:b/>
                <w:sz w:val="18"/>
                <w:szCs w:val="18"/>
                <w:highlight w:val="darkGray"/>
              </w:rPr>
              <w:t xml:space="preserve">           </w:t>
            </w:r>
          </w:p>
          <w:p w:rsidR="002E69CF" w:rsidRPr="00522AFB" w:rsidRDefault="002E69CF" w:rsidP="008548AC">
            <w:pPr>
              <w:rPr>
                <w:rFonts w:ascii="Arial" w:eastAsia="Tahoma" w:hAnsi="Arial" w:cs="Arial"/>
                <w:sz w:val="24"/>
                <w:szCs w:val="24"/>
                <w:highlight w:val="darkGray"/>
              </w:rPr>
            </w:pPr>
            <w:r w:rsidRPr="002B5D4C">
              <w:rPr>
                <w:rFonts w:ascii="Arial" w:eastAsia="Tahoma" w:hAnsi="Arial" w:cs="Arial"/>
                <w:spacing w:val="-1"/>
                <w:sz w:val="24"/>
                <w:szCs w:val="24"/>
              </w:rPr>
              <w:t>Servidores públicos municipales.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rPr>
                <w:b/>
                <w:sz w:val="18"/>
                <w:szCs w:val="18"/>
              </w:rPr>
            </w:pP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pacing w:val="-1"/>
                <w:sz w:val="24"/>
                <w:szCs w:val="24"/>
              </w:rPr>
              <w:t xml:space="preserve">Lunes a Viernes </w:t>
            </w:r>
            <w:r>
              <w:rPr>
                <w:rFonts w:ascii="Arial" w:eastAsia="Tahoma" w:hAnsi="Arial" w:cs="Arial"/>
                <w:spacing w:val="-1"/>
                <w:sz w:val="24"/>
                <w:szCs w:val="24"/>
              </w:rPr>
              <w:t>de 8:00 a 16 horas</w:t>
            </w:r>
          </w:p>
        </w:tc>
      </w:tr>
      <w:tr w:rsidR="002E69CF" w:rsidTr="008548AC">
        <w:trPr>
          <w:trHeight w:hRule="exact" w:val="274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Pr="00522AFB" w:rsidRDefault="002E69CF" w:rsidP="008548AC">
            <w:pPr>
              <w:tabs>
                <w:tab w:val="left" w:pos="3516"/>
                <w:tab w:val="left" w:pos="4760"/>
              </w:tabs>
              <w:spacing w:line="220" w:lineRule="exact"/>
              <w:ind w:right="-731"/>
              <w:jc w:val="center"/>
              <w:rPr>
                <w:rFonts w:ascii="Tahoma" w:eastAsia="Tahoma" w:hAnsi="Tahoma" w:cs="Tahoma"/>
                <w:sz w:val="19"/>
                <w:szCs w:val="19"/>
                <w:highlight w:val="darkGray"/>
              </w:rPr>
            </w:pPr>
            <w:proofErr w:type="spellStart"/>
            <w:r w:rsidRPr="00522AFB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>AREA</w:t>
            </w:r>
            <w:proofErr w:type="spellEnd"/>
            <w:r w:rsidRPr="00522AFB">
              <w:rPr>
                <w:rFonts w:ascii="Tahoma" w:eastAsia="Tahoma" w:hAnsi="Tahoma" w:cs="Tahoma"/>
                <w:color w:val="FFFFFF"/>
                <w:w w:val="99"/>
                <w:position w:val="-1"/>
                <w:sz w:val="19"/>
                <w:szCs w:val="19"/>
                <w:highlight w:val="darkGray"/>
                <w:shd w:val="clear" w:color="auto" w:fill="FFC000"/>
              </w:rPr>
              <w:t xml:space="preserve"> RESPONSABLE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before="19"/>
              <w:ind w:left="6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Á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6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color w:val="FFFFFF"/>
                <w:spacing w:val="-7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8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</w:t>
            </w:r>
          </w:p>
        </w:tc>
      </w:tr>
      <w:tr w:rsidR="002E69CF" w:rsidTr="008548AC">
        <w:trPr>
          <w:trHeight w:hRule="exact" w:val="847"/>
        </w:trPr>
        <w:tc>
          <w:tcPr>
            <w:tcW w:w="5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D30D27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Contraloría Municipal</w:t>
            </w:r>
          </w:p>
        </w:tc>
        <w:tc>
          <w:tcPr>
            <w:tcW w:w="50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69CF" w:rsidRPr="00D30D27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  <w:p w:rsidR="002E69CF" w:rsidRPr="00B91F24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B91F24">
              <w:rPr>
                <w:rFonts w:ascii="Arial" w:eastAsia="Tahoma" w:hAnsi="Arial" w:cs="Arial"/>
                <w:sz w:val="24"/>
                <w:szCs w:val="24"/>
              </w:rPr>
              <w:t>Ventanilla Única de la Contraloría.</w:t>
            </w:r>
          </w:p>
        </w:tc>
      </w:tr>
      <w:tr w:rsidR="002E69CF" w:rsidTr="008548AC">
        <w:trPr>
          <w:trHeight w:hRule="exact" w:val="254"/>
        </w:trPr>
        <w:tc>
          <w:tcPr>
            <w:tcW w:w="73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ICACIÓN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OFICINA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line="200" w:lineRule="exact"/>
              <w:ind w:left="9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Ú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color w:val="FFFFFF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TELEF</w:t>
            </w: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Ó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NICO</w:t>
            </w:r>
          </w:p>
        </w:tc>
      </w:tr>
      <w:tr w:rsidR="002E69CF" w:rsidTr="008548AC">
        <w:trPr>
          <w:trHeight w:hRule="exact" w:val="843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rPr>
                <w:b/>
                <w:sz w:val="18"/>
                <w:szCs w:val="18"/>
              </w:rPr>
            </w:pPr>
          </w:p>
          <w:p w:rsidR="002E69CF" w:rsidRPr="00345210" w:rsidRDefault="002E69CF" w:rsidP="008548AC">
            <w:pPr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Paseo T</w:t>
            </w:r>
            <w:r>
              <w:rPr>
                <w:rFonts w:ascii="Arial" w:eastAsia="Tahoma" w:hAnsi="Arial" w:cs="Arial"/>
                <w:sz w:val="24"/>
                <w:szCs w:val="24"/>
              </w:rPr>
              <w:t>abasco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 xml:space="preserve"> 1401, Col. Tabasco 2000 planta alta.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D30D27" w:rsidRDefault="002E69CF" w:rsidP="008548AC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2E69CF" w:rsidRPr="00345210" w:rsidRDefault="002E69CF" w:rsidP="008548AC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3103232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 w:rsidRPr="00345210">
              <w:rPr>
                <w:rFonts w:ascii="Arial" w:eastAsia="Tahoma" w:hAnsi="Arial" w:cs="Arial"/>
                <w:spacing w:val="1"/>
                <w:sz w:val="24"/>
                <w:szCs w:val="24"/>
              </w:rPr>
              <w:t>E</w:t>
            </w:r>
            <w:r w:rsidRPr="00345210">
              <w:rPr>
                <w:rFonts w:ascii="Arial" w:eastAsia="Tahoma" w:hAnsi="Arial" w:cs="Arial"/>
                <w:sz w:val="24"/>
                <w:szCs w:val="24"/>
              </w:rPr>
              <w:t>xt.</w:t>
            </w:r>
            <w:r w:rsidRPr="00345210">
              <w:rPr>
                <w:rFonts w:ascii="Arial" w:eastAsia="Tahoma" w:hAnsi="Arial" w:cs="Arial"/>
                <w:spacing w:val="-3"/>
                <w:sz w:val="24"/>
                <w:szCs w:val="24"/>
              </w:rPr>
              <w:t xml:space="preserve"> </w:t>
            </w:r>
            <w:r w:rsidRPr="00345210">
              <w:rPr>
                <w:rFonts w:ascii="Arial" w:eastAsia="Tahoma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Tahoma" w:hAnsi="Arial" w:cs="Arial"/>
                <w:spacing w:val="2"/>
                <w:sz w:val="24"/>
                <w:szCs w:val="24"/>
              </w:rPr>
              <w:t>083</w:t>
            </w:r>
            <w:r w:rsidRPr="00345210">
              <w:rPr>
                <w:rFonts w:ascii="Arial" w:eastAsia="Tahoma" w:hAnsi="Arial" w:cs="Arial"/>
                <w:spacing w:val="2"/>
                <w:sz w:val="24"/>
                <w:szCs w:val="24"/>
              </w:rPr>
              <w:t xml:space="preserve"> y </w:t>
            </w:r>
            <w:r>
              <w:rPr>
                <w:rFonts w:ascii="Arial" w:eastAsia="Tahoma" w:hAnsi="Arial" w:cs="Arial"/>
                <w:spacing w:val="2"/>
                <w:sz w:val="24"/>
                <w:szCs w:val="24"/>
              </w:rPr>
              <w:t>1084</w:t>
            </w:r>
          </w:p>
        </w:tc>
      </w:tr>
      <w:tr w:rsidR="002E69CF" w:rsidTr="008548AC">
        <w:trPr>
          <w:trHeight w:hRule="exact" w:val="261"/>
        </w:trPr>
        <w:tc>
          <w:tcPr>
            <w:tcW w:w="109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spacing w:before="7"/>
              <w:ind w:left="4005" w:right="400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EQ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ISITOS</w:t>
            </w:r>
          </w:p>
        </w:tc>
      </w:tr>
      <w:tr w:rsidR="002E69CF" w:rsidTr="008548AC">
        <w:trPr>
          <w:trHeight w:hRule="exact" w:val="1748"/>
        </w:trPr>
        <w:tc>
          <w:tcPr>
            <w:tcW w:w="109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69CF" w:rsidRDefault="002E69CF" w:rsidP="008548AC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E69CF" w:rsidRDefault="002E69CF" w:rsidP="008548AC">
            <w:p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Para la inicial: Primer recibo de pago de nómina</w:t>
            </w:r>
          </w:p>
          <w:p w:rsidR="002E69CF" w:rsidRDefault="002E69CF" w:rsidP="008548AC">
            <w:p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Para la de conclusión: Último recibo de pago de nómina</w:t>
            </w:r>
          </w:p>
          <w:p w:rsidR="002E69CF" w:rsidRPr="00345210" w:rsidRDefault="002E69CF" w:rsidP="008548AC">
            <w:p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</w:p>
          <w:p w:rsidR="002E69CF" w:rsidRDefault="002E69CF" w:rsidP="008548AC">
            <w:pPr>
              <w:spacing w:before="33"/>
              <w:ind w:left="462"/>
              <w:rPr>
                <w:rFonts w:ascii="Tahoma" w:eastAsia="Tahoma" w:hAnsi="Tahoma" w:cs="Tahoma"/>
              </w:rPr>
            </w:pPr>
          </w:p>
        </w:tc>
      </w:tr>
      <w:tr w:rsidR="002E69CF" w:rsidTr="008548AC">
        <w:trPr>
          <w:trHeight w:hRule="exact" w:val="26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ind w:lef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NDA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ENTOS 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URÍDICOS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2E69CF" w:rsidRDefault="002E69CF" w:rsidP="008548AC">
            <w:pPr>
              <w:ind w:left="8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FORMA</w:t>
            </w:r>
            <w:r>
              <w:rPr>
                <w:rFonts w:ascii="Tahoma" w:eastAsia="Tahoma" w:hAnsi="Tahoma" w:cs="Tahoma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>IZAR</w:t>
            </w:r>
          </w:p>
        </w:tc>
      </w:tr>
      <w:tr w:rsidR="002E69CF" w:rsidTr="008548AC">
        <w:trPr>
          <w:trHeight w:hRule="exact" w:val="1121"/>
        </w:trPr>
        <w:tc>
          <w:tcPr>
            <w:tcW w:w="73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Default="002E69CF" w:rsidP="008548AC">
            <w:pPr>
              <w:spacing w:before="37"/>
              <w:rPr>
                <w:rFonts w:ascii="Tahoma" w:eastAsia="Tahoma" w:hAnsi="Tahoma" w:cs="Tahoma"/>
              </w:rPr>
            </w:pPr>
            <w:r w:rsidRPr="00ED2D77">
              <w:rPr>
                <w:rFonts w:ascii="Arial" w:eastAsia="Tahoma" w:hAnsi="Arial" w:cs="Arial"/>
                <w:spacing w:val="1"/>
                <w:sz w:val="22"/>
                <w:szCs w:val="22"/>
              </w:rPr>
              <w:t>Art. 32 de la Ley General de Responsabilidades Administrativas de los Servidores Públicos, Art. 226 de la Ley Orgánica de los Municipios de Tabasco</w:t>
            </w:r>
            <w:r>
              <w:rPr>
                <w:rFonts w:ascii="Arial" w:eastAsia="Tahoma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9CF" w:rsidRPr="00345210" w:rsidRDefault="002E69CF" w:rsidP="008548AC">
            <w:pPr>
              <w:spacing w:before="37"/>
              <w:rPr>
                <w:rFonts w:ascii="Arial" w:eastAsia="Tahoma" w:hAnsi="Arial" w:cs="Arial"/>
                <w:sz w:val="24"/>
                <w:szCs w:val="24"/>
              </w:rPr>
            </w:pPr>
            <w:r w:rsidRPr="00345210">
              <w:rPr>
                <w:rFonts w:ascii="Arial" w:eastAsia="Tahoma" w:hAnsi="Arial" w:cs="Arial"/>
                <w:sz w:val="24"/>
                <w:szCs w:val="24"/>
              </w:rPr>
              <w:t>Formato de declaración patrimonial (Inicial y de Conclusión)</w:t>
            </w:r>
          </w:p>
        </w:tc>
      </w:tr>
    </w:tbl>
    <w:p w:rsidR="003E3756" w:rsidRDefault="003E3756"/>
    <w:sectPr w:rsidR="003E3756" w:rsidSect="002E6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CF"/>
    <w:rsid w:val="002E69CF"/>
    <w:rsid w:val="003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B63F0-BCF8-4A1C-9C5B-6821E0E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2018-03-26T17:29:00Z</dcterms:created>
  <dcterms:modified xsi:type="dcterms:W3CDTF">2018-03-26T17:29:00Z</dcterms:modified>
</cp:coreProperties>
</file>