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C119FE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  <w:r>
        <w:rPr>
          <w:rFonts w:eastAsia="Arial Unicode MS" w:cs="Arial"/>
          <w:b/>
          <w:bCs/>
          <w:color w:val="4E80BC"/>
          <w:w w:val="102"/>
          <w:lang w:val="es-MX" w:eastAsia="es-MX"/>
        </w:rPr>
        <w:t>XIII.   Atribuciones</w:t>
      </w:r>
    </w:p>
    <w:p w14:paraId="060EF321" w14:textId="77777777" w:rsidR="00346ACC" w:rsidRDefault="00346ACC" w:rsidP="00346ACC">
      <w:pPr>
        <w:widowControl w:val="0"/>
        <w:autoSpaceDE w:val="0"/>
        <w:autoSpaceDN w:val="0"/>
        <w:adjustRightInd w:val="0"/>
        <w:spacing w:line="276" w:lineRule="exact"/>
        <w:ind w:left="619"/>
        <w:jc w:val="center"/>
        <w:rPr>
          <w:rFonts w:eastAsia="Arial Unicode MS" w:cs="Arial"/>
          <w:b/>
          <w:bCs/>
          <w:color w:val="4E80BC"/>
          <w:w w:val="102"/>
          <w:lang w:val="es-MX" w:eastAsia="es-MX"/>
        </w:rPr>
      </w:pPr>
    </w:p>
    <w:p w14:paraId="0691E1E7" w14:textId="77777777" w:rsidR="00346ACC" w:rsidRDefault="00346ACC" w:rsidP="00346ACC">
      <w:pPr>
        <w:widowControl w:val="0"/>
        <w:tabs>
          <w:tab w:val="left" w:pos="4051"/>
        </w:tabs>
        <w:autoSpaceDE w:val="0"/>
        <w:autoSpaceDN w:val="0"/>
        <w:adjustRightInd w:val="0"/>
        <w:spacing w:line="360" w:lineRule="exact"/>
        <w:ind w:left="1223" w:right="1038"/>
        <w:rPr>
          <w:rFonts w:eastAsia="Arial Unicode MS" w:cs="Arial"/>
          <w:b/>
          <w:bCs/>
          <w:color w:val="000000"/>
          <w:lang w:val="es-MX" w:eastAsia="es-MX"/>
        </w:rPr>
      </w:pPr>
      <w:r>
        <w:rPr>
          <w:rFonts w:eastAsia="Arial Unicode MS" w:cs="Arial"/>
          <w:b/>
          <w:bCs/>
          <w:color w:val="000000"/>
          <w:lang w:val="es-MX" w:eastAsia="es-MX"/>
        </w:rPr>
        <w:t xml:space="preserve">De la Ley Orgánica de los Municipios del Estado de Tabasco </w:t>
      </w:r>
    </w:p>
    <w:p w14:paraId="1451F1EE" w14:textId="77777777" w:rsidR="00346ACC" w:rsidRDefault="00346AC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21D251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  <w:r w:rsidRPr="00DD070F">
        <w:rPr>
          <w:rFonts w:eastAsia="Arial Unicode MS" w:cs="Arial"/>
          <w:b/>
          <w:color w:val="000000"/>
          <w:lang w:val="es-MX" w:eastAsia="es-MX"/>
        </w:rPr>
        <w:t>Sección II. Subdirección de Organización y Vinculación.</w:t>
      </w:r>
    </w:p>
    <w:p w14:paraId="13242192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6" w:line="264" w:lineRule="exact"/>
        <w:ind w:left="259"/>
        <w:rPr>
          <w:rFonts w:eastAsia="Arial Unicode MS" w:cs="Arial"/>
          <w:b/>
          <w:color w:val="000000"/>
          <w:lang w:val="es-MX" w:eastAsia="es-MX"/>
        </w:rPr>
      </w:pPr>
    </w:p>
    <w:p w14:paraId="6C28A57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2"/>
          <w:lang w:val="es-MX" w:eastAsia="es-MX"/>
        </w:rPr>
        <w:t xml:space="preserve">ARTÍCULO 210.- </w:t>
      </w:r>
      <w:r w:rsidRPr="00DD070F">
        <w:rPr>
          <w:rFonts w:eastAsia="Arial Unicode MS" w:cs="Arial"/>
          <w:color w:val="000000"/>
          <w:spacing w:val="2"/>
          <w:lang w:val="es-MX" w:eastAsia="es-MX"/>
        </w:rPr>
        <w:t xml:space="preserve">El Subdirector de Organización y Vinculación, tendrá </w:t>
      </w:r>
      <w:r w:rsidRPr="00DD070F">
        <w:rPr>
          <w:rFonts w:eastAsia="Arial Unicode MS" w:cs="Arial"/>
          <w:color w:val="000000"/>
          <w:lang w:val="es-MX" w:eastAsia="es-MX"/>
        </w:rPr>
        <w:t xml:space="preserve">las siguientes facultades y obligaciones: </w:t>
      </w:r>
    </w:p>
    <w:p w14:paraId="6E5FE439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b/>
          <w:bCs/>
          <w:color w:val="000000"/>
          <w:lang w:val="es-MX" w:eastAsia="es-MX"/>
        </w:rPr>
      </w:pPr>
    </w:p>
    <w:p w14:paraId="6FC348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I. </w:t>
      </w:r>
      <w:r w:rsidRPr="00DD070F">
        <w:rPr>
          <w:rFonts w:eastAsia="Arial Unicode MS" w:cs="Arial"/>
          <w:color w:val="000000"/>
          <w:lang w:val="es-MX" w:eastAsia="es-MX"/>
        </w:rPr>
        <w:t xml:space="preserve">Proponer y operar el Sistema Municipal de Organización y Participación Ciudadana; </w:t>
      </w:r>
    </w:p>
    <w:p w14:paraId="31BE8931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75A1DF8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60" w:lineRule="exact"/>
        <w:ind w:left="259" w:right="7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Organizar a la ciudadanía de acuerdo a las figuras reglamentadas en el ámbito </w:t>
      </w:r>
      <w:r w:rsidRPr="00DD070F">
        <w:rPr>
          <w:rFonts w:eastAsia="Arial Unicode MS" w:cs="Arial"/>
          <w:color w:val="000000"/>
          <w:lang w:val="es-MX" w:eastAsia="es-MX"/>
        </w:rPr>
        <w:t xml:space="preserve">municipal, para su participación en las labores gubernamentales y de desarrollo; </w:t>
      </w:r>
    </w:p>
    <w:p w14:paraId="5E0A6B15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line="260" w:lineRule="exact"/>
        <w:ind w:left="259"/>
        <w:rPr>
          <w:rFonts w:eastAsia="Arial Unicode MS" w:cs="Arial"/>
          <w:color w:val="000000"/>
          <w:lang w:val="es-MX" w:eastAsia="es-MX"/>
        </w:rPr>
      </w:pPr>
    </w:p>
    <w:p w14:paraId="50BAE177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0" w:line="260" w:lineRule="exact"/>
        <w:ind w:left="259" w:right="84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III.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Elaborar y proponer los mecanismos de concertación con las organizaciones de </w:t>
      </w:r>
      <w:r w:rsidRPr="00DD070F">
        <w:rPr>
          <w:rFonts w:eastAsia="Arial Unicode MS" w:cs="Arial"/>
          <w:color w:val="000000"/>
          <w:lang w:val="es-MX" w:eastAsia="es-MX"/>
        </w:rPr>
        <w:t xml:space="preserve">participación ciudadana; </w:t>
      </w:r>
    </w:p>
    <w:p w14:paraId="2C686E1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57" w:line="264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lang w:val="es-MX" w:eastAsia="es-MX"/>
        </w:rPr>
        <w:t xml:space="preserve">IV. </w:t>
      </w:r>
      <w:r w:rsidRPr="00DD070F">
        <w:rPr>
          <w:rFonts w:eastAsia="Arial Unicode MS" w:cs="Arial"/>
          <w:color w:val="000000"/>
          <w:lang w:val="es-MX" w:eastAsia="es-MX"/>
        </w:rPr>
        <w:t xml:space="preserve">Fomentar la participación organizada de la población; </w:t>
      </w:r>
    </w:p>
    <w:p w14:paraId="3D545CB8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b/>
          <w:bCs/>
          <w:color w:val="000000"/>
          <w:spacing w:val="3"/>
          <w:lang w:val="es-MX" w:eastAsia="es-MX"/>
        </w:rPr>
      </w:pPr>
    </w:p>
    <w:p w14:paraId="6875DC0D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2" w:line="270" w:lineRule="exact"/>
        <w:ind w:left="259" w:right="81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spacing w:val="3"/>
          <w:lang w:val="es-MX" w:eastAsia="es-MX"/>
        </w:rPr>
        <w:t xml:space="preserve">V. </w:t>
      </w:r>
      <w:r w:rsidRPr="00DD070F">
        <w:rPr>
          <w:rFonts w:eastAsia="Arial Unicode MS" w:cs="Arial"/>
          <w:color w:val="000000"/>
          <w:spacing w:val="3"/>
          <w:lang w:val="es-MX" w:eastAsia="es-MX"/>
        </w:rPr>
        <w:t xml:space="preserve">Mantener actualizada la estructura social del Municipio, de manera permanente y </w:t>
      </w:r>
      <w:r w:rsidRPr="00DD070F">
        <w:rPr>
          <w:rFonts w:eastAsia="Arial Unicode MS" w:cs="Arial"/>
          <w:color w:val="000000"/>
          <w:w w:val="106"/>
          <w:lang w:val="es-MX" w:eastAsia="es-MX"/>
        </w:rPr>
        <w:t xml:space="preserve">participar en la renovación de liderazgos y representaciones comunitarias en las </w:t>
      </w:r>
      <w:r w:rsidRPr="00DD070F">
        <w:rPr>
          <w:rFonts w:eastAsia="Arial Unicode MS" w:cs="Arial"/>
          <w:color w:val="000000"/>
          <w:lang w:val="es-MX" w:eastAsia="es-MX"/>
        </w:rPr>
        <w:t xml:space="preserve">formas ciudadanas de participación; </w:t>
      </w:r>
    </w:p>
    <w:p w14:paraId="0C87DD6E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2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2"/>
          <w:lang w:val="es-MX" w:eastAsia="es-MX"/>
        </w:rPr>
        <w:t xml:space="preserve">VI. </w:t>
      </w:r>
      <w:r w:rsidRPr="00DD070F">
        <w:rPr>
          <w:rFonts w:eastAsia="Arial Unicode MS" w:cs="Arial"/>
          <w:color w:val="000000"/>
          <w:w w:val="102"/>
          <w:lang w:val="es-MX" w:eastAsia="es-MX"/>
        </w:rPr>
        <w:t xml:space="preserve">Evaluar permanentemente la funcionalidad y establecer relaciones con aquellas </w:t>
      </w:r>
      <w:r w:rsidRPr="00DD070F">
        <w:rPr>
          <w:rFonts w:eastAsia="Arial Unicode MS" w:cs="Arial"/>
          <w:color w:val="000000"/>
          <w:lang w:val="es-MX" w:eastAsia="es-MX"/>
        </w:rPr>
        <w:t xml:space="preserve">entidades que tengan que ver con actuación social; </w:t>
      </w:r>
    </w:p>
    <w:p w14:paraId="53467E5B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9" w:line="270" w:lineRule="exact"/>
        <w:ind w:left="259" w:right="78"/>
        <w:rPr>
          <w:rFonts w:eastAsia="Arial Unicode MS" w:cs="Arial"/>
          <w:color w:val="000000"/>
          <w:spacing w:val="1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4"/>
          <w:lang w:val="es-MX" w:eastAsia="es-MX"/>
        </w:rPr>
        <w:t xml:space="preserve">VII. </w:t>
      </w:r>
      <w:r w:rsidRPr="00DD070F">
        <w:rPr>
          <w:rFonts w:eastAsia="Arial Unicode MS" w:cs="Arial"/>
          <w:color w:val="000000"/>
          <w:w w:val="104"/>
          <w:lang w:val="es-MX" w:eastAsia="es-MX"/>
        </w:rPr>
        <w:t xml:space="preserve">Coadyuvar con el Director en la organización del proceso democrático para la </w:t>
      </w:r>
      <w:r w:rsidRPr="00DD070F">
        <w:rPr>
          <w:rFonts w:eastAsia="Arial Unicode MS" w:cs="Arial"/>
          <w:color w:val="000000"/>
          <w:spacing w:val="1"/>
          <w:lang w:val="es-MX" w:eastAsia="es-MX"/>
        </w:rPr>
        <w:t xml:space="preserve">conformación   de   las   juntas,   consejos,   comités,   y   demás   organizaciones   de participación ciudadana previstas; </w:t>
      </w:r>
    </w:p>
    <w:p w14:paraId="526A4824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b/>
          <w:bCs/>
          <w:color w:val="000000"/>
          <w:w w:val="103"/>
          <w:lang w:val="es-MX" w:eastAsia="es-MX"/>
        </w:rPr>
        <w:t xml:space="preserve">ARTÍCULO 211.- </w:t>
      </w:r>
      <w:r w:rsidRPr="00DD070F">
        <w:rPr>
          <w:rFonts w:eastAsia="Arial Unicode MS" w:cs="Arial"/>
          <w:color w:val="000000"/>
          <w:w w:val="103"/>
          <w:lang w:val="es-MX" w:eastAsia="es-MX"/>
        </w:rPr>
        <w:t xml:space="preserve">Para el adecuado ejercicio de sus funciones la Subdirección de </w:t>
      </w:r>
      <w:r w:rsidRPr="00DD070F">
        <w:rPr>
          <w:rFonts w:eastAsia="Arial Unicode MS" w:cs="Arial"/>
          <w:color w:val="000000"/>
          <w:lang w:val="es-MX" w:eastAsia="es-MX"/>
        </w:rPr>
        <w:t xml:space="preserve">Organización y Participación Ciudadana, contará con los siguientes Departamentos: </w:t>
      </w:r>
    </w:p>
    <w:p w14:paraId="525E7A2C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243" w:line="280" w:lineRule="exact"/>
        <w:ind w:left="259" w:right="82"/>
        <w:rPr>
          <w:rFonts w:eastAsia="Arial Unicode MS" w:cs="Arial"/>
          <w:color w:val="000000"/>
          <w:lang w:val="es-MX" w:eastAsia="es-MX"/>
        </w:rPr>
      </w:pPr>
      <w:r>
        <w:rPr>
          <w:rFonts w:eastAsia="Arial Unicode MS" w:cs="Arial"/>
          <w:color w:val="000000"/>
          <w:lang w:val="es-MX" w:eastAsia="es-MX"/>
        </w:rPr>
        <w:t xml:space="preserve"> </w:t>
      </w:r>
    </w:p>
    <w:p w14:paraId="0D81D5CF" w14:textId="77777777" w:rsidR="00AD133C" w:rsidRPr="00DD070F" w:rsidRDefault="00AD133C" w:rsidP="00AD133C">
      <w:pPr>
        <w:widowControl w:val="0"/>
        <w:autoSpaceDE w:val="0"/>
        <w:autoSpaceDN w:val="0"/>
        <w:adjustRightInd w:val="0"/>
        <w:spacing w:before="1" w:line="255" w:lineRule="exact"/>
        <w:ind w:left="259"/>
        <w:rPr>
          <w:rFonts w:eastAsia="Arial Unicode MS" w:cs="Arial"/>
          <w:color w:val="000000"/>
          <w:lang w:val="es-MX" w:eastAsia="es-MX"/>
        </w:rPr>
      </w:pPr>
      <w:r w:rsidRPr="00DD070F">
        <w:rPr>
          <w:rFonts w:eastAsia="Arial Unicode MS" w:cs="Arial"/>
          <w:color w:val="000000"/>
          <w:lang w:val="es-MX" w:eastAsia="es-MX"/>
        </w:rPr>
        <w:t>c. Departamento de Organización.</w:t>
      </w:r>
    </w:p>
    <w:p w14:paraId="329ED009" w14:textId="77777777" w:rsidR="00D720D3" w:rsidRDefault="00D720D3" w:rsidP="00D720D3">
      <w:bookmarkStart w:id="0" w:name="_GoBack"/>
      <w:bookmarkEnd w:id="0"/>
    </w:p>
    <w:p w14:paraId="3300529A" w14:textId="77777777" w:rsidR="00D720D3" w:rsidRDefault="00D720D3" w:rsidP="00D720D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es-ES"/>
        </w:rPr>
      </w:pPr>
    </w:p>
    <w:sectPr w:rsidR="00D720D3" w:rsidSect="00985D75">
      <w:headerReference w:type="default" r:id="rId8"/>
      <w:footerReference w:type="default" r:id="rId9"/>
      <w:pgSz w:w="12240" w:h="15840"/>
      <w:pgMar w:top="2650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6DACD4" w14:textId="77777777" w:rsidR="00E67BFF" w:rsidRDefault="00E67BFF" w:rsidP="0082214C">
      <w:r>
        <w:separator/>
      </w:r>
    </w:p>
  </w:endnote>
  <w:endnote w:type="continuationSeparator" w:id="0">
    <w:p w14:paraId="574A630D" w14:textId="77777777" w:rsidR="00E67BFF" w:rsidRDefault="00E67BFF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BC9776" w14:textId="77777777" w:rsidR="0082214C" w:rsidRPr="0082214C" w:rsidRDefault="00A94D9E" w:rsidP="00CB52D1">
    <w:pPr>
      <w:pStyle w:val="Piedepgina"/>
      <w:tabs>
        <w:tab w:val="clear" w:pos="4419"/>
        <w:tab w:val="clear" w:pos="8838"/>
        <w:tab w:val="left" w:pos="5024"/>
      </w:tabs>
    </w:pP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366ACAFF" wp14:editId="0C349DD7">
          <wp:simplePos x="0" y="0"/>
          <wp:positionH relativeFrom="margin">
            <wp:posOffset>114300</wp:posOffset>
          </wp:positionH>
          <wp:positionV relativeFrom="paragraph">
            <wp:posOffset>-206375</wp:posOffset>
          </wp:positionV>
          <wp:extent cx="5458460" cy="799465"/>
          <wp:effectExtent l="0" t="0" r="2540" b="0"/>
          <wp:wrapThrough wrapText="bothSides">
            <wp:wrapPolygon edited="0">
              <wp:start x="0" y="0"/>
              <wp:lineTo x="0" y="20588"/>
              <wp:lineTo x="21510" y="20588"/>
              <wp:lineTo x="21510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58460" cy="799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8ABAE" w14:textId="77777777" w:rsidR="00E67BFF" w:rsidRDefault="00E67BFF" w:rsidP="0082214C">
      <w:r>
        <w:separator/>
      </w:r>
    </w:p>
  </w:footnote>
  <w:footnote w:type="continuationSeparator" w:id="0">
    <w:p w14:paraId="58C6181E" w14:textId="77777777" w:rsidR="00E67BFF" w:rsidRDefault="00E67BFF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728CE2" w14:textId="01E4B049" w:rsidR="0082214C" w:rsidRDefault="00265F0C" w:rsidP="00202D7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267DD79F" wp14:editId="7020511A">
          <wp:simplePos x="0" y="0"/>
          <wp:positionH relativeFrom="page">
            <wp:posOffset>95440</wp:posOffset>
          </wp:positionH>
          <wp:positionV relativeFrom="paragraph">
            <wp:posOffset>208280</wp:posOffset>
          </wp:positionV>
          <wp:extent cx="462280" cy="6853555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6853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85D75">
      <w:rPr>
        <w:noProof/>
        <w:lang w:eastAsia="es-ES"/>
      </w:rPr>
      <w:drawing>
        <wp:anchor distT="0" distB="0" distL="114300" distR="114300" simplePos="0" relativeHeight="251655680" behindDoc="0" locked="0" layoutInCell="1" allowOverlap="1" wp14:anchorId="1E347507" wp14:editId="3D4B97BE">
          <wp:simplePos x="0" y="0"/>
          <wp:positionH relativeFrom="column">
            <wp:posOffset>6360350</wp:posOffset>
          </wp:positionH>
          <wp:positionV relativeFrom="paragraph">
            <wp:posOffset>-426720</wp:posOffset>
          </wp:positionV>
          <wp:extent cx="241300" cy="7137400"/>
          <wp:effectExtent l="0" t="0" r="6350" b="635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00" cy="713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3DF0">
      <w:rPr>
        <w:noProof/>
        <w:lang w:eastAsia="es-ES"/>
      </w:rPr>
      <w:drawing>
        <wp:anchor distT="0" distB="0" distL="114300" distR="114300" simplePos="0" relativeHeight="251659776" behindDoc="0" locked="0" layoutInCell="1" allowOverlap="1" wp14:anchorId="70D06315" wp14:editId="7418B516">
          <wp:simplePos x="0" y="0"/>
          <wp:positionH relativeFrom="column">
            <wp:posOffset>-114300</wp:posOffset>
          </wp:positionH>
          <wp:positionV relativeFrom="paragraph">
            <wp:posOffset>-450215</wp:posOffset>
          </wp:positionV>
          <wp:extent cx="6172200" cy="162750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627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F48E6"/>
    <w:multiLevelType w:val="hybridMultilevel"/>
    <w:tmpl w:val="D242E8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94210"/>
    <w:multiLevelType w:val="hybridMultilevel"/>
    <w:tmpl w:val="67303D72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569"/>
        </w:tabs>
        <w:ind w:left="1569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2">
    <w:nsid w:val="0B8B0DD8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951F87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0002E1"/>
    <w:multiLevelType w:val="hybridMultilevel"/>
    <w:tmpl w:val="C6C4D08E"/>
    <w:lvl w:ilvl="0" w:tplc="FFFFFFFF">
      <w:start w:val="1"/>
      <w:numFmt w:val="bullet"/>
      <w:lvlText w:val=""/>
      <w:lvlJc w:val="left"/>
      <w:pPr>
        <w:tabs>
          <w:tab w:val="num" w:pos="849"/>
        </w:tabs>
        <w:ind w:left="849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"/>
      <w:lvlJc w:val="left"/>
      <w:pPr>
        <w:tabs>
          <w:tab w:val="num" w:pos="1569"/>
        </w:tabs>
        <w:ind w:left="1569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289"/>
        </w:tabs>
        <w:ind w:left="2289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09"/>
        </w:tabs>
        <w:ind w:left="3009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29"/>
        </w:tabs>
        <w:ind w:left="3729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49"/>
        </w:tabs>
        <w:ind w:left="4449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169"/>
        </w:tabs>
        <w:ind w:left="5169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889"/>
        </w:tabs>
        <w:ind w:left="5889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09"/>
        </w:tabs>
        <w:ind w:left="6609" w:hanging="360"/>
      </w:pPr>
      <w:rPr>
        <w:rFonts w:ascii="Wingdings" w:hAnsi="Wingdings" w:hint="default"/>
      </w:rPr>
    </w:lvl>
  </w:abstractNum>
  <w:abstractNum w:abstractNumId="5">
    <w:nsid w:val="1DDA69D3"/>
    <w:multiLevelType w:val="hybridMultilevel"/>
    <w:tmpl w:val="F786722E"/>
    <w:lvl w:ilvl="0" w:tplc="A0A66AE2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616BE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E10B7A"/>
    <w:multiLevelType w:val="hybridMultilevel"/>
    <w:tmpl w:val="5AB650F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74046AD"/>
    <w:multiLevelType w:val="hybridMultilevel"/>
    <w:tmpl w:val="E7764B68"/>
    <w:lvl w:ilvl="0" w:tplc="3244E6A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AF28C6"/>
    <w:multiLevelType w:val="hybridMultilevel"/>
    <w:tmpl w:val="ABEC3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03408"/>
    <w:multiLevelType w:val="hybridMultilevel"/>
    <w:tmpl w:val="4AD424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A87526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36873"/>
    <w:multiLevelType w:val="hybridMultilevel"/>
    <w:tmpl w:val="C4F0B89E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5B382F"/>
    <w:multiLevelType w:val="hybridMultilevel"/>
    <w:tmpl w:val="ACB2DC2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5D7E1F"/>
    <w:multiLevelType w:val="hybridMultilevel"/>
    <w:tmpl w:val="288E5E50"/>
    <w:lvl w:ilvl="0" w:tplc="28B8A64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E782D"/>
    <w:multiLevelType w:val="hybridMultilevel"/>
    <w:tmpl w:val="9E6E71FA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B4A7197"/>
    <w:multiLevelType w:val="hybridMultilevel"/>
    <w:tmpl w:val="1A208E5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F021C6C"/>
    <w:multiLevelType w:val="hybridMultilevel"/>
    <w:tmpl w:val="C01EF8E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982EF5"/>
    <w:multiLevelType w:val="hybridMultilevel"/>
    <w:tmpl w:val="3766BAF6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C66786"/>
    <w:multiLevelType w:val="hybridMultilevel"/>
    <w:tmpl w:val="1F4872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EEA584A"/>
    <w:multiLevelType w:val="hybridMultilevel"/>
    <w:tmpl w:val="1262801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16A4647"/>
    <w:multiLevelType w:val="hybridMultilevel"/>
    <w:tmpl w:val="C7C696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917EC"/>
    <w:multiLevelType w:val="hybridMultilevel"/>
    <w:tmpl w:val="D06084A4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1"/>
  </w:num>
  <w:num w:numId="5">
    <w:abstractNumId w:val="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4C"/>
    <w:rsid w:val="00062D33"/>
    <w:rsid w:val="000B634E"/>
    <w:rsid w:val="000D288A"/>
    <w:rsid w:val="000F2D90"/>
    <w:rsid w:val="00102968"/>
    <w:rsid w:val="001A3953"/>
    <w:rsid w:val="001D727E"/>
    <w:rsid w:val="00202D7F"/>
    <w:rsid w:val="00265F0C"/>
    <w:rsid w:val="002901CD"/>
    <w:rsid w:val="00346ACC"/>
    <w:rsid w:val="003554B6"/>
    <w:rsid w:val="00356252"/>
    <w:rsid w:val="003C0893"/>
    <w:rsid w:val="00511A9C"/>
    <w:rsid w:val="00573DF0"/>
    <w:rsid w:val="005A6DAA"/>
    <w:rsid w:val="005E3F06"/>
    <w:rsid w:val="005E7E6B"/>
    <w:rsid w:val="006215D3"/>
    <w:rsid w:val="006631D6"/>
    <w:rsid w:val="0067361C"/>
    <w:rsid w:val="006830EA"/>
    <w:rsid w:val="00782D29"/>
    <w:rsid w:val="00795C7A"/>
    <w:rsid w:val="007D750B"/>
    <w:rsid w:val="0082214C"/>
    <w:rsid w:val="008A0363"/>
    <w:rsid w:val="008E44F1"/>
    <w:rsid w:val="00952A60"/>
    <w:rsid w:val="00985D75"/>
    <w:rsid w:val="00A02C35"/>
    <w:rsid w:val="00A514FC"/>
    <w:rsid w:val="00A53786"/>
    <w:rsid w:val="00A7708A"/>
    <w:rsid w:val="00A83D9D"/>
    <w:rsid w:val="00A94D9E"/>
    <w:rsid w:val="00AA4398"/>
    <w:rsid w:val="00AB34DA"/>
    <w:rsid w:val="00AD133C"/>
    <w:rsid w:val="00B03BB0"/>
    <w:rsid w:val="00B33848"/>
    <w:rsid w:val="00B82960"/>
    <w:rsid w:val="00C451B6"/>
    <w:rsid w:val="00C85666"/>
    <w:rsid w:val="00CA0C1F"/>
    <w:rsid w:val="00CB52D1"/>
    <w:rsid w:val="00D176DE"/>
    <w:rsid w:val="00D45610"/>
    <w:rsid w:val="00D720D3"/>
    <w:rsid w:val="00D7516E"/>
    <w:rsid w:val="00DD4A0B"/>
    <w:rsid w:val="00DE0CBC"/>
    <w:rsid w:val="00DF0D90"/>
    <w:rsid w:val="00E342A8"/>
    <w:rsid w:val="00E67BFF"/>
    <w:rsid w:val="00E80C0F"/>
    <w:rsid w:val="00EB115B"/>
    <w:rsid w:val="00F225F1"/>
    <w:rsid w:val="00F520D6"/>
    <w:rsid w:val="00F8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D3982BEA-81EA-49D6-BB3D-5C5B5EF74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720D3"/>
    <w:pPr>
      <w:keepNext/>
      <w:spacing w:before="240" w:after="60"/>
      <w:outlineLvl w:val="1"/>
    </w:pPr>
    <w:rPr>
      <w:rFonts w:eastAsia="Times New Roman" w:cs="Arial"/>
      <w:b/>
      <w:bCs/>
      <w:i/>
      <w:iCs/>
      <w:sz w:val="28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Textoindependiente">
    <w:name w:val="Body Text"/>
    <w:basedOn w:val="Normal"/>
    <w:link w:val="TextoindependienteCar"/>
    <w:rsid w:val="00795C7A"/>
    <w:pPr>
      <w:jc w:val="center"/>
    </w:pPr>
    <w:rPr>
      <w:rFonts w:eastAsia="Times New Roman" w:cs="Arial"/>
      <w:sz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95C7A"/>
    <w:rPr>
      <w:rFonts w:ascii="Arial" w:eastAsia="Times New Roman" w:hAnsi="Arial" w:cs="Arial"/>
      <w:sz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C7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C7A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DF0D90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semiHidden/>
    <w:rsid w:val="00D720D3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NormalWeb">
    <w:name w:val="Normal (Web)"/>
    <w:basedOn w:val="Normal"/>
    <w:uiPriority w:val="99"/>
    <w:unhideWhenUsed/>
    <w:rsid w:val="00D720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D720D3"/>
    <w:pPr>
      <w:spacing w:line="300" w:lineRule="atLeast"/>
      <w:ind w:left="720"/>
      <w:contextualSpacing/>
      <w:jc w:val="both"/>
    </w:pPr>
    <w:rPr>
      <w:rFonts w:eastAsia="Times New Roman" w:cs="Times New Roman"/>
      <w:sz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5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F950A4-B822-4D7B-B07D-1DD095E18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217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Hendrik Alberti Bernat De La Cruz - Alumno</dc:creator>
  <cp:keywords/>
  <dc:description/>
  <cp:lastModifiedBy>DAC-ADMON</cp:lastModifiedBy>
  <cp:revision>24</cp:revision>
  <cp:lastPrinted>2019-01-02T19:29:00Z</cp:lastPrinted>
  <dcterms:created xsi:type="dcterms:W3CDTF">2018-10-18T19:47:00Z</dcterms:created>
  <dcterms:modified xsi:type="dcterms:W3CDTF">2019-01-03T20:00:00Z</dcterms:modified>
</cp:coreProperties>
</file>