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2DF5" w14:textId="77777777" w:rsidR="00851313" w:rsidRDefault="00851313" w:rsidP="004D26EE">
      <w:pPr>
        <w:pStyle w:val="MTexto"/>
        <w:jc w:val="center"/>
        <w:rPr>
          <w:b/>
          <w:sz w:val="20"/>
          <w:szCs w:val="20"/>
        </w:rPr>
      </w:pPr>
    </w:p>
    <w:p w14:paraId="689C3293" w14:textId="77777777" w:rsidR="00851313" w:rsidRDefault="00851313" w:rsidP="004D26EE">
      <w:pPr>
        <w:pStyle w:val="MTexto"/>
        <w:jc w:val="center"/>
        <w:rPr>
          <w:b/>
          <w:sz w:val="20"/>
          <w:szCs w:val="20"/>
        </w:rPr>
      </w:pPr>
    </w:p>
    <w:p w14:paraId="33B086AB" w14:textId="77777777" w:rsidR="00851313" w:rsidRDefault="00851313" w:rsidP="004D26EE">
      <w:pPr>
        <w:pStyle w:val="MTexto"/>
        <w:jc w:val="center"/>
        <w:rPr>
          <w:b/>
          <w:sz w:val="20"/>
          <w:szCs w:val="20"/>
        </w:rPr>
      </w:pPr>
    </w:p>
    <w:p w14:paraId="57DD9A27" w14:textId="77777777" w:rsidR="00851313" w:rsidRDefault="00851313" w:rsidP="004D26EE">
      <w:pPr>
        <w:pStyle w:val="MTexto"/>
        <w:jc w:val="center"/>
        <w:rPr>
          <w:b/>
          <w:sz w:val="18"/>
          <w:szCs w:val="18"/>
        </w:rPr>
      </w:pPr>
    </w:p>
    <w:p w14:paraId="777C7E99" w14:textId="61320B05" w:rsidR="00C56B0D" w:rsidRPr="00CB35A7" w:rsidRDefault="00C56B0D" w:rsidP="004D26EE">
      <w:pPr>
        <w:pStyle w:val="MTexto"/>
        <w:jc w:val="center"/>
        <w:rPr>
          <w:b/>
          <w:sz w:val="20"/>
          <w:szCs w:val="20"/>
        </w:rPr>
      </w:pPr>
      <w:r w:rsidRPr="00CB35A7">
        <w:rPr>
          <w:b/>
          <w:sz w:val="20"/>
          <w:szCs w:val="20"/>
        </w:rPr>
        <w:t>CAPÍTULO XIV. Dirección de Protección Ambiental y Desarrollo Sustentable.</w:t>
      </w:r>
    </w:p>
    <w:p w14:paraId="51DDAEC4" w14:textId="77777777" w:rsidR="00C56B0D" w:rsidRPr="00CB35A7" w:rsidRDefault="00C56B0D" w:rsidP="004D26EE">
      <w:pPr>
        <w:pStyle w:val="MTexto"/>
        <w:jc w:val="center"/>
        <w:rPr>
          <w:b/>
          <w:sz w:val="20"/>
          <w:szCs w:val="20"/>
        </w:rPr>
      </w:pPr>
    </w:p>
    <w:p w14:paraId="19194744" w14:textId="678D8BD2" w:rsidR="00EE03B9" w:rsidRPr="00CB35A7" w:rsidRDefault="00C56B0D" w:rsidP="00851313">
      <w:pPr>
        <w:pStyle w:val="MTexto"/>
        <w:rPr>
          <w:sz w:val="20"/>
          <w:szCs w:val="20"/>
        </w:rPr>
      </w:pPr>
      <w:r w:rsidRPr="00CB35A7">
        <w:rPr>
          <w:b/>
          <w:sz w:val="20"/>
          <w:szCs w:val="20"/>
        </w:rPr>
        <w:t xml:space="preserve">Artículo 223.- </w:t>
      </w:r>
      <w:r w:rsidRPr="00CB35A7">
        <w:rPr>
          <w:sz w:val="20"/>
          <w:szCs w:val="20"/>
        </w:rPr>
        <w:t xml:space="preserve">El Director de Protección Ambiental y Desarrollo Sustentable, ejercerá las siguientes atribuciones: </w:t>
      </w:r>
    </w:p>
    <w:p w14:paraId="3A89A11B" w14:textId="725403AC" w:rsidR="00EE03B9" w:rsidRPr="00CB35A7" w:rsidRDefault="00C56B0D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I. Ejecutar las atribuciones que le correspondan al Municipio en materia de regulación y política ambiental de acuerdo a la ley; </w:t>
      </w:r>
    </w:p>
    <w:p w14:paraId="1C1DC749" w14:textId="77777777" w:rsidR="00851313" w:rsidRPr="00CB35A7" w:rsidRDefault="00851313" w:rsidP="00851313">
      <w:pPr>
        <w:rPr>
          <w:szCs w:val="20"/>
        </w:rPr>
      </w:pPr>
    </w:p>
    <w:p w14:paraId="2E37C1A9" w14:textId="7E5889DE" w:rsidR="00EE03B9" w:rsidRPr="00CB35A7" w:rsidRDefault="00C56B0D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II. Formular, conducir, regular, ejecutar y evaluar la política ambiental municipal en congruencia con la política federal y estatal sobre la materia; </w:t>
      </w:r>
    </w:p>
    <w:p w14:paraId="25AE1445" w14:textId="77777777" w:rsidR="00851313" w:rsidRPr="00CB35A7" w:rsidRDefault="00851313" w:rsidP="00851313">
      <w:pPr>
        <w:rPr>
          <w:szCs w:val="20"/>
        </w:rPr>
      </w:pPr>
    </w:p>
    <w:p w14:paraId="2B3CDF47" w14:textId="07F01CD4" w:rsidR="00EE03B9" w:rsidRPr="00CB35A7" w:rsidRDefault="00C56B0D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>III. Coadyuvar con los órdenes de gobierno federal y estatal, así como con los sectores social y privado, en la realización conjunta y coordinada de acciones de</w:t>
      </w:r>
      <w:r w:rsidR="00EE03B9" w:rsidRPr="00CB35A7">
        <w:rPr>
          <w:sz w:val="20"/>
          <w:szCs w:val="20"/>
        </w:rPr>
        <w:t xml:space="preserve"> protección y restauración ambiental e instrumentar, regular y promover la utilización de técnicas y procedimientos de aprovechamiento sustentable, para racionalizar el uso de los recursos naturales del Municipio;</w:t>
      </w:r>
    </w:p>
    <w:p w14:paraId="218EA05F" w14:textId="77777777" w:rsidR="00851313" w:rsidRPr="00CB35A7" w:rsidRDefault="00851313" w:rsidP="00851313">
      <w:pPr>
        <w:rPr>
          <w:szCs w:val="20"/>
        </w:rPr>
      </w:pPr>
    </w:p>
    <w:p w14:paraId="39473A5A" w14:textId="77777777" w:rsidR="00851313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>IV. Regular la emisión de ruidos que afecten el medio ambiente y la salud de las personas;</w:t>
      </w:r>
    </w:p>
    <w:p w14:paraId="240019EC" w14:textId="49721973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 </w:t>
      </w:r>
    </w:p>
    <w:p w14:paraId="74378F45" w14:textId="4AB04B57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V. Proponer la declaración de áreas naturales protegidas ubicadas dentro del territorio municipal; </w:t>
      </w:r>
    </w:p>
    <w:p w14:paraId="6847370C" w14:textId="77777777" w:rsidR="00851313" w:rsidRPr="00CB35A7" w:rsidRDefault="00851313" w:rsidP="00851313">
      <w:pPr>
        <w:rPr>
          <w:szCs w:val="20"/>
        </w:rPr>
      </w:pPr>
    </w:p>
    <w:p w14:paraId="08B3332D" w14:textId="396A1F97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VI. Proponer el Programa de Acción Municipal contra el Cambio Climático; VII. Verificar que la prestación de los servicios para el manejo integral de los residuos sólidos urbanos, se apegue al cumplimiento de las disposiciones ambientales federales, estatales y municipales; </w:t>
      </w:r>
    </w:p>
    <w:p w14:paraId="374AA63E" w14:textId="77777777" w:rsidR="00851313" w:rsidRPr="00CB35A7" w:rsidRDefault="00851313" w:rsidP="00851313">
      <w:pPr>
        <w:rPr>
          <w:szCs w:val="20"/>
        </w:rPr>
      </w:pPr>
    </w:p>
    <w:p w14:paraId="2C5BC65C" w14:textId="783DF09C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VIII. Ejercer dentro de su competencia, las acciones en materia de prevención y control de la contaminación atmosférica, generada por fuentes fijas, así como de emisiones de contaminantes a la atmósfera, provenientes de fuentes móviles; </w:t>
      </w:r>
    </w:p>
    <w:p w14:paraId="7B447885" w14:textId="77777777" w:rsidR="00851313" w:rsidRPr="00CB35A7" w:rsidRDefault="00851313" w:rsidP="00851313">
      <w:pPr>
        <w:rPr>
          <w:szCs w:val="20"/>
        </w:rPr>
      </w:pPr>
    </w:p>
    <w:p w14:paraId="57C50DDB" w14:textId="6500F1BA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IX. Supervisar durante la ejecución de obra pública municipal los efectos que puedan causar sobre el medio ambiente; </w:t>
      </w:r>
    </w:p>
    <w:p w14:paraId="704654F1" w14:textId="77777777" w:rsidR="00851313" w:rsidRPr="00CB35A7" w:rsidRDefault="00851313" w:rsidP="00851313">
      <w:pPr>
        <w:rPr>
          <w:szCs w:val="20"/>
        </w:rPr>
      </w:pPr>
    </w:p>
    <w:p w14:paraId="129B51CA" w14:textId="4BFCF410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X. Proponer, en caso de afectación, las medidas de mitigación y restauración del medio ambiente; </w:t>
      </w:r>
    </w:p>
    <w:p w14:paraId="422BD677" w14:textId="77777777" w:rsidR="00851313" w:rsidRPr="00CB35A7" w:rsidRDefault="00851313" w:rsidP="00851313">
      <w:pPr>
        <w:rPr>
          <w:szCs w:val="20"/>
        </w:rPr>
      </w:pPr>
    </w:p>
    <w:p w14:paraId="6D9385D3" w14:textId="1D11022D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XI. Proponer la creación de zonas de preservación ecológica de los centros de población, parques urbanos, jardines públicos y demás previstas por las disposiciones legales, encargándose de su administración; </w:t>
      </w:r>
    </w:p>
    <w:p w14:paraId="308D4A18" w14:textId="77777777" w:rsidR="00851313" w:rsidRPr="00CB35A7" w:rsidRDefault="00851313" w:rsidP="00851313">
      <w:pPr>
        <w:rPr>
          <w:szCs w:val="20"/>
        </w:rPr>
      </w:pPr>
    </w:p>
    <w:p w14:paraId="6CD51F73" w14:textId="29F864BF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XII. Proponer el programa de ordenamiento ecológico local del territorio municipal, así como el control y la vigilancia del uso y cambio del uso del suelo, establecidos en dicho programa; </w:t>
      </w:r>
    </w:p>
    <w:p w14:paraId="393DBD0B" w14:textId="77777777" w:rsidR="00851313" w:rsidRPr="00CB35A7" w:rsidRDefault="00851313" w:rsidP="00851313">
      <w:pPr>
        <w:rPr>
          <w:szCs w:val="20"/>
        </w:rPr>
      </w:pPr>
    </w:p>
    <w:p w14:paraId="5DF14A05" w14:textId="133F87ED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XIII. Participar en emergencias y contingencias ambientales conforme a las políticas y programas de protección civil que al efecto se establezcan; </w:t>
      </w:r>
    </w:p>
    <w:p w14:paraId="074E5635" w14:textId="77777777" w:rsidR="00851313" w:rsidRPr="00CB35A7" w:rsidRDefault="00851313" w:rsidP="00851313">
      <w:pPr>
        <w:rPr>
          <w:szCs w:val="20"/>
        </w:rPr>
      </w:pPr>
    </w:p>
    <w:p w14:paraId="43CFC4A0" w14:textId="425C3889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XIV. Promover la cultura de la prevención y cuidado ambiental a través de un programa de capacitación permanente de las comunidades; </w:t>
      </w:r>
    </w:p>
    <w:p w14:paraId="66F1C78B" w14:textId="77777777" w:rsidR="00851313" w:rsidRPr="00CB35A7" w:rsidRDefault="00851313" w:rsidP="00851313">
      <w:pPr>
        <w:rPr>
          <w:szCs w:val="20"/>
        </w:rPr>
      </w:pPr>
    </w:p>
    <w:p w14:paraId="5D54A9FF" w14:textId="650B0FFC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XV. En colaboración con la Coordinación de Salud, implementar acciones tendientes a vigilar que el establecimiento de zahúrdas, y establos dentro de las poblaciones, cumplan con los requisitos establecidos; </w:t>
      </w:r>
    </w:p>
    <w:p w14:paraId="7471109C" w14:textId="77777777" w:rsidR="00851313" w:rsidRPr="00CB35A7" w:rsidRDefault="00851313" w:rsidP="00851313">
      <w:pPr>
        <w:rPr>
          <w:szCs w:val="20"/>
        </w:rPr>
      </w:pPr>
    </w:p>
    <w:p w14:paraId="491DE2C3" w14:textId="77777777" w:rsidR="00EE03B9" w:rsidRPr="00CB35A7" w:rsidRDefault="00EE03B9" w:rsidP="00570CE1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 xml:space="preserve">XVI. Promover la suscripción de acuerdos y convenios de colaboración, de asesoría y servicio social en materia ambiental con instituciones educativas; </w:t>
      </w:r>
    </w:p>
    <w:p w14:paraId="33D88A23" w14:textId="77777777" w:rsidR="00CB35A7" w:rsidRDefault="00CB35A7" w:rsidP="00570CE1">
      <w:pPr>
        <w:pStyle w:val="MTexto"/>
        <w:rPr>
          <w:sz w:val="20"/>
          <w:szCs w:val="20"/>
        </w:rPr>
      </w:pPr>
    </w:p>
    <w:p w14:paraId="0A8C7C8E" w14:textId="77777777" w:rsidR="00CB35A7" w:rsidRDefault="00CB35A7" w:rsidP="00570CE1">
      <w:pPr>
        <w:pStyle w:val="MTexto"/>
        <w:rPr>
          <w:sz w:val="20"/>
          <w:szCs w:val="20"/>
        </w:rPr>
      </w:pPr>
    </w:p>
    <w:p w14:paraId="73854368" w14:textId="77777777" w:rsidR="00CB35A7" w:rsidRDefault="00CB35A7" w:rsidP="00570CE1">
      <w:pPr>
        <w:pStyle w:val="MTexto"/>
        <w:rPr>
          <w:sz w:val="20"/>
          <w:szCs w:val="20"/>
        </w:rPr>
      </w:pPr>
    </w:p>
    <w:p w14:paraId="3210E6FD" w14:textId="17A36C7A" w:rsidR="00EE03B9" w:rsidRPr="00CB35A7" w:rsidRDefault="00EE03B9" w:rsidP="00570CE1">
      <w:pPr>
        <w:pStyle w:val="MTexto"/>
        <w:rPr>
          <w:sz w:val="20"/>
          <w:szCs w:val="20"/>
        </w:rPr>
      </w:pPr>
      <w:bookmarkStart w:id="0" w:name="_GoBack"/>
      <w:bookmarkEnd w:id="0"/>
      <w:r w:rsidRPr="00CB35A7">
        <w:rPr>
          <w:sz w:val="20"/>
          <w:szCs w:val="20"/>
        </w:rPr>
        <w:t xml:space="preserve">XVII. Formular, ejecutar y evaluar el programa municipal de educación ambiental; y </w:t>
      </w:r>
    </w:p>
    <w:p w14:paraId="5D59F5B9" w14:textId="77777777" w:rsidR="00851313" w:rsidRPr="00CB35A7" w:rsidRDefault="00851313" w:rsidP="00851313">
      <w:pPr>
        <w:rPr>
          <w:szCs w:val="20"/>
        </w:rPr>
      </w:pPr>
    </w:p>
    <w:p w14:paraId="21C4B057" w14:textId="5A7A52D5" w:rsidR="009D56D4" w:rsidRPr="00CB35A7" w:rsidRDefault="00EE03B9" w:rsidP="00851313">
      <w:pPr>
        <w:pStyle w:val="MTexto"/>
        <w:rPr>
          <w:sz w:val="20"/>
          <w:szCs w:val="20"/>
        </w:rPr>
      </w:pPr>
      <w:r w:rsidRPr="00CB35A7">
        <w:rPr>
          <w:sz w:val="20"/>
          <w:szCs w:val="20"/>
        </w:rPr>
        <w:t>XVIII. Otorgar el visto bueno del Estudio de Impacto Ambiental para construcciones m</w:t>
      </w:r>
      <w:r w:rsidR="00851313" w:rsidRPr="00CB35A7">
        <w:rPr>
          <w:sz w:val="20"/>
          <w:szCs w:val="20"/>
        </w:rPr>
        <w:t>enores a 1,500 metros cuadrados.</w:t>
      </w:r>
    </w:p>
    <w:p w14:paraId="04EA84F3" w14:textId="226AB88B" w:rsidR="00AF1F8C" w:rsidRPr="00CB35A7" w:rsidRDefault="00AF1F8C" w:rsidP="00AF1F8C">
      <w:pPr>
        <w:rPr>
          <w:szCs w:val="20"/>
        </w:rPr>
      </w:pPr>
    </w:p>
    <w:p w14:paraId="60EC2B0D" w14:textId="77777777" w:rsidR="00AF1F8C" w:rsidRPr="00CB35A7" w:rsidRDefault="00AF1F8C" w:rsidP="00AF1F8C">
      <w:pPr>
        <w:rPr>
          <w:szCs w:val="20"/>
        </w:rPr>
      </w:pPr>
      <w:r w:rsidRPr="00CB35A7">
        <w:rPr>
          <w:b/>
          <w:szCs w:val="20"/>
        </w:rPr>
        <w:t>Artículo 224.-</w:t>
      </w:r>
      <w:r w:rsidRPr="00CB35A7">
        <w:rPr>
          <w:szCs w:val="20"/>
        </w:rPr>
        <w:t xml:space="preserve"> Para el adecuado ejercicio de sus atribuciones, la Dirección de Protección</w:t>
      </w:r>
    </w:p>
    <w:p w14:paraId="5F3C693D" w14:textId="678F2277" w:rsidR="00AF1F8C" w:rsidRPr="00CB35A7" w:rsidRDefault="00AF1F8C" w:rsidP="00AF1F8C">
      <w:pPr>
        <w:rPr>
          <w:szCs w:val="20"/>
        </w:rPr>
      </w:pPr>
      <w:r w:rsidRPr="00CB35A7">
        <w:rPr>
          <w:szCs w:val="20"/>
        </w:rPr>
        <w:t>Ambiental y Desarrollo Sustentable, contará con la siguiente estructura orgánica:</w:t>
      </w:r>
    </w:p>
    <w:p w14:paraId="206203DA" w14:textId="10CEAC81" w:rsidR="00CB35A7" w:rsidRPr="00CB35A7" w:rsidRDefault="00CB35A7" w:rsidP="00AF1F8C">
      <w:pPr>
        <w:rPr>
          <w:szCs w:val="20"/>
        </w:rPr>
      </w:pPr>
    </w:p>
    <w:p w14:paraId="34442A25" w14:textId="3D268FA6" w:rsidR="00AF1F8C" w:rsidRPr="00CB35A7" w:rsidRDefault="00AF1F8C" w:rsidP="00AF1F8C">
      <w:pPr>
        <w:rPr>
          <w:szCs w:val="20"/>
        </w:rPr>
      </w:pPr>
      <w:r w:rsidRPr="00CB35A7">
        <w:rPr>
          <w:szCs w:val="20"/>
        </w:rPr>
        <w:t>a) Unidad de Enlace Administrativo.</w:t>
      </w:r>
    </w:p>
    <w:p w14:paraId="3F359CC5" w14:textId="2FBB01E3" w:rsidR="00AF1F8C" w:rsidRPr="00CB35A7" w:rsidRDefault="00AF1F8C" w:rsidP="00AF1F8C">
      <w:pPr>
        <w:rPr>
          <w:szCs w:val="20"/>
        </w:rPr>
      </w:pPr>
      <w:r w:rsidRPr="00CB35A7">
        <w:rPr>
          <w:szCs w:val="20"/>
        </w:rPr>
        <w:t>b) Unidad de Asuntos Jurídicos.</w:t>
      </w:r>
    </w:p>
    <w:p w14:paraId="254F335F" w14:textId="77777777" w:rsidR="00AF1F8C" w:rsidRPr="00CB35A7" w:rsidRDefault="00AF1F8C" w:rsidP="00AF1F8C">
      <w:pPr>
        <w:rPr>
          <w:szCs w:val="20"/>
        </w:rPr>
      </w:pPr>
      <w:r w:rsidRPr="00CB35A7">
        <w:rPr>
          <w:szCs w:val="20"/>
        </w:rPr>
        <w:t>c) Subdirección de Estudios y Proyectos Ambientales.</w:t>
      </w:r>
    </w:p>
    <w:p w14:paraId="6A727CD4" w14:textId="77777777" w:rsidR="00AF1F8C" w:rsidRPr="00CB35A7" w:rsidRDefault="00AF1F8C" w:rsidP="00AF1F8C">
      <w:pPr>
        <w:rPr>
          <w:szCs w:val="20"/>
        </w:rPr>
      </w:pPr>
      <w:r w:rsidRPr="00CB35A7">
        <w:rPr>
          <w:szCs w:val="20"/>
        </w:rPr>
        <w:t>d) Subdirección de Regulación Ambiental.</w:t>
      </w:r>
    </w:p>
    <w:p w14:paraId="626C5BC2" w14:textId="452BCF7F" w:rsidR="00AF1F8C" w:rsidRPr="00CB35A7" w:rsidRDefault="00AF1F8C" w:rsidP="00AF1F8C">
      <w:pPr>
        <w:rPr>
          <w:szCs w:val="20"/>
        </w:rPr>
      </w:pPr>
      <w:r w:rsidRPr="00CB35A7">
        <w:rPr>
          <w:szCs w:val="20"/>
        </w:rPr>
        <w:t>e) Subdirección de Promoción del Desarrollo Sustentable.</w:t>
      </w:r>
    </w:p>
    <w:p w14:paraId="74458AD3" w14:textId="77777777" w:rsidR="00AF1F8C" w:rsidRPr="00CB35A7" w:rsidRDefault="00AF1F8C" w:rsidP="00AF1F8C">
      <w:pPr>
        <w:rPr>
          <w:szCs w:val="20"/>
        </w:rPr>
      </w:pPr>
    </w:p>
    <w:sectPr w:rsidR="00AF1F8C" w:rsidRPr="00CB35A7" w:rsidSect="00851313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B2E1" w14:textId="77777777" w:rsidR="002618C8" w:rsidRDefault="002618C8">
      <w:r>
        <w:separator/>
      </w:r>
    </w:p>
  </w:endnote>
  <w:endnote w:type="continuationSeparator" w:id="0">
    <w:p w14:paraId="2389C67E" w14:textId="77777777" w:rsidR="002618C8" w:rsidRDefault="0026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2BAA09C8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B35A7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478B70CF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5D59E" w14:textId="77777777" w:rsidR="002618C8" w:rsidRDefault="002618C8">
      <w:r>
        <w:separator/>
      </w:r>
    </w:p>
  </w:footnote>
  <w:footnote w:type="continuationSeparator" w:id="0">
    <w:p w14:paraId="42F633B1" w14:textId="77777777" w:rsidR="002618C8" w:rsidRDefault="0026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2618C8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0479A19D" w:rsidR="00EA0DB3" w:rsidRPr="00A631F5" w:rsidRDefault="00EA0DB3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</w:p>
              <w:p w14:paraId="1B8520E2" w14:textId="3A093EE5" w:rsidR="00EA0DB3" w:rsidRPr="00A631F5" w:rsidRDefault="00FF2D3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 w:rsidRPr="00FF2D3A">
                  <w:rPr>
                    <w:rFonts w:cs="Arial"/>
                    <w:b/>
                    <w:color w:val="385623" w:themeColor="accent6" w:themeShade="80"/>
                  </w:rPr>
                  <w:t>Reglamento de la Administración Pública del Municipio de Centro, Tabasco.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DC1A633" wp14:editId="2852FEB6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55168" behindDoc="0" locked="0" layoutInCell="1" allowOverlap="1" wp14:anchorId="565FDF57" wp14:editId="1302588C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5C0BB0D3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18C8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26EE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2AF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6837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313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6D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1F8C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E4C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B0D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35A7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4AEF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03B9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2D3A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A64F-6323-45C1-8374-7ADB483E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92</cp:revision>
  <cp:lastPrinted>2016-09-01T20:25:00Z</cp:lastPrinted>
  <dcterms:created xsi:type="dcterms:W3CDTF">2016-08-26T17:06:00Z</dcterms:created>
  <dcterms:modified xsi:type="dcterms:W3CDTF">2018-12-31T18:47:00Z</dcterms:modified>
</cp:coreProperties>
</file>