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52" w:rsidRDefault="00CF1D52" w:rsidP="00CF1D52">
      <w:pPr>
        <w:spacing w:after="0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>
        <w:rPr>
          <w:rFonts w:ascii="Arial Narrow" w:hAnsi="Arial Narrow" w:cs="Arial"/>
          <w:b/>
          <w:bCs/>
          <w:iCs/>
          <w:sz w:val="24"/>
          <w:szCs w:val="24"/>
        </w:rPr>
        <w:t>EJE 2 DESARROLLO SOCIALMENTE INCLUYENTE.</w:t>
      </w:r>
    </w:p>
    <w:p w:rsidR="00CF1D52" w:rsidRDefault="00CF1D52" w:rsidP="00CF1D52">
      <w:pPr>
        <w:spacing w:after="0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>
        <w:rPr>
          <w:rFonts w:ascii="Arial Narrow" w:hAnsi="Arial Narrow" w:cs="Arial"/>
          <w:b/>
          <w:bCs/>
          <w:iCs/>
          <w:sz w:val="24"/>
          <w:szCs w:val="24"/>
        </w:rPr>
        <w:t>PROGRAMA 6. CENTRO COMPROMETIDO CON LOS GRUPOS VULNERABLES</w:t>
      </w:r>
    </w:p>
    <w:p w:rsidR="00CF1D52" w:rsidRDefault="00CF1D52" w:rsidP="00CF1D52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LÍNEA DE ACCIÓN 6.4.7 GESTIONAR RECURSOS PARA AMPLIAR LA RED DE SERVICIOS PÚBLICOS</w:t>
      </w:r>
    </w:p>
    <w:p w:rsidR="00CF1D52" w:rsidRDefault="00CF1D52" w:rsidP="00CF1D52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CF1D52" w:rsidRDefault="00CF1D52" w:rsidP="00CF1D52">
      <w:pPr>
        <w:spacing w:after="0"/>
        <w:jc w:val="both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>CENTROS ASISTENCIALES</w:t>
      </w:r>
    </w:p>
    <w:p w:rsidR="00CF1D52" w:rsidRDefault="00CF1D52" w:rsidP="00EB45C2">
      <w:pPr>
        <w:jc w:val="both"/>
      </w:pPr>
      <w:r>
        <w:t>En el Centro de Asistencia Social se brindaron los servicios de hospedaje e higiene personal en un lugar digno y cómodo a las personas de escasos recursos en espera de la recuperación de sus pacientes internados en el Hospital de Alta Especialidad Dr. Gustavo A. Rovirosa Pérez,</w:t>
      </w:r>
      <w:r w:rsidR="00434A4F">
        <w:t xml:space="preserve"> desde su inauguración el día 18 de noviembre</w:t>
      </w:r>
      <w:r>
        <w:t xml:space="preserve"> </w:t>
      </w:r>
      <w:r w:rsidR="00434A4F">
        <w:t>de 2017 al 23 de agosto del 2018 se ha dado</w:t>
      </w:r>
      <w:r>
        <w:t xml:space="preserve"> el beneficio a los diferentes estados de nuestro país</w:t>
      </w:r>
      <w:r w:rsidR="006F688C">
        <w:t>,</w:t>
      </w:r>
      <w:r>
        <w:t xml:space="preserve"> haciendo un total de </w:t>
      </w:r>
      <w:r w:rsidR="006F688C" w:rsidRPr="006F688C">
        <w:rPr>
          <w:b/>
        </w:rPr>
        <w:t>949</w:t>
      </w:r>
      <w:r>
        <w:t xml:space="preserve"> personas alojadas con </w:t>
      </w:r>
      <w:r w:rsidR="006F688C" w:rsidRPr="006F688C">
        <w:rPr>
          <w:b/>
        </w:rPr>
        <w:t>3734</w:t>
      </w:r>
      <w:r>
        <w:t xml:space="preserve"> días de estancia, </w:t>
      </w:r>
      <w:r w:rsidRPr="006F688C">
        <w:rPr>
          <w:b/>
        </w:rPr>
        <w:t>los servicios fueron extendidos a los hermanos migrantes de Centroamérica específicamente a Guatemala dando un total de 11 personas atendidas con un alojamiento de 49 días.</w:t>
      </w:r>
    </w:p>
    <w:tbl>
      <w:tblPr>
        <w:tblW w:w="9531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</w:tblBorders>
        <w:tblLook w:val="04A0" w:firstRow="1" w:lastRow="0" w:firstColumn="1" w:lastColumn="0" w:noHBand="0" w:noVBand="1"/>
      </w:tblPr>
      <w:tblGrid>
        <w:gridCol w:w="3341"/>
        <w:gridCol w:w="2347"/>
        <w:gridCol w:w="3843"/>
      </w:tblGrid>
      <w:tr w:rsidR="008F5D27" w:rsidRPr="006F688C" w:rsidTr="008F5D27">
        <w:trPr>
          <w:trHeight w:val="461"/>
        </w:trPr>
        <w:tc>
          <w:tcPr>
            <w:tcW w:w="334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70AD47"/>
            <w:hideMark/>
          </w:tcPr>
          <w:p w:rsidR="006F688C" w:rsidRPr="006F688C" w:rsidRDefault="006F688C" w:rsidP="008F5D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ENTIDAD </w:t>
            </w:r>
          </w:p>
        </w:tc>
        <w:tc>
          <w:tcPr>
            <w:tcW w:w="2347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70AD47"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PERSONAS</w:t>
            </w:r>
          </w:p>
        </w:tc>
        <w:tc>
          <w:tcPr>
            <w:tcW w:w="3843" w:type="dxa"/>
            <w:tcBorders>
              <w:top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DIAS DE ESTANCIA  EN EL CAS </w:t>
            </w:r>
          </w:p>
        </w:tc>
      </w:tr>
      <w:tr w:rsidR="008F5D27" w:rsidRPr="006F688C" w:rsidTr="008F5D27">
        <w:trPr>
          <w:trHeight w:val="230"/>
        </w:trPr>
        <w:tc>
          <w:tcPr>
            <w:tcW w:w="3341" w:type="dxa"/>
            <w:shd w:val="clear" w:color="auto" w:fill="E2EFD9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CAMPECHE</w:t>
            </w:r>
          </w:p>
        </w:tc>
        <w:tc>
          <w:tcPr>
            <w:tcW w:w="2347" w:type="dxa"/>
            <w:shd w:val="clear" w:color="auto" w:fill="E2EFD9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color w:val="000000"/>
                <w:lang w:eastAsia="es-MX"/>
              </w:rPr>
              <w:t>27</w:t>
            </w:r>
          </w:p>
        </w:tc>
        <w:tc>
          <w:tcPr>
            <w:tcW w:w="3843" w:type="dxa"/>
            <w:shd w:val="clear" w:color="auto" w:fill="E2EFD9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color w:val="000000"/>
                <w:lang w:eastAsia="es-MX"/>
              </w:rPr>
              <w:t>150</w:t>
            </w:r>
          </w:p>
        </w:tc>
      </w:tr>
      <w:tr w:rsidR="008F5D27" w:rsidRPr="006F688C" w:rsidTr="008F5D27">
        <w:trPr>
          <w:trHeight w:val="230"/>
        </w:trPr>
        <w:tc>
          <w:tcPr>
            <w:tcW w:w="3341" w:type="dxa"/>
            <w:shd w:val="clear" w:color="auto" w:fill="auto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CD. MEXICO 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color w:val="000000"/>
                <w:lang w:eastAsia="es-MX"/>
              </w:rPr>
              <w:t>5</w:t>
            </w:r>
          </w:p>
        </w:tc>
        <w:tc>
          <w:tcPr>
            <w:tcW w:w="3843" w:type="dxa"/>
            <w:shd w:val="clear" w:color="auto" w:fill="auto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color w:val="000000"/>
                <w:lang w:eastAsia="es-MX"/>
              </w:rPr>
              <w:t>67</w:t>
            </w:r>
          </w:p>
        </w:tc>
      </w:tr>
      <w:tr w:rsidR="008F5D27" w:rsidRPr="006F688C" w:rsidTr="008F5D27">
        <w:trPr>
          <w:trHeight w:val="230"/>
        </w:trPr>
        <w:tc>
          <w:tcPr>
            <w:tcW w:w="3341" w:type="dxa"/>
            <w:shd w:val="clear" w:color="auto" w:fill="E2EFD9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CHIAPAS</w:t>
            </w:r>
          </w:p>
        </w:tc>
        <w:tc>
          <w:tcPr>
            <w:tcW w:w="2347" w:type="dxa"/>
            <w:shd w:val="clear" w:color="auto" w:fill="E2EFD9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color w:val="000000"/>
                <w:lang w:eastAsia="es-MX"/>
              </w:rPr>
              <w:t>137</w:t>
            </w:r>
          </w:p>
        </w:tc>
        <w:tc>
          <w:tcPr>
            <w:tcW w:w="3843" w:type="dxa"/>
            <w:shd w:val="clear" w:color="auto" w:fill="E2EFD9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color w:val="000000"/>
                <w:lang w:eastAsia="es-MX"/>
              </w:rPr>
              <w:t>504</w:t>
            </w:r>
          </w:p>
        </w:tc>
      </w:tr>
      <w:tr w:rsidR="008F5D27" w:rsidRPr="006F688C" w:rsidTr="008F5D27">
        <w:trPr>
          <w:trHeight w:val="230"/>
        </w:trPr>
        <w:tc>
          <w:tcPr>
            <w:tcW w:w="3341" w:type="dxa"/>
            <w:shd w:val="clear" w:color="auto" w:fill="auto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CHIHUAHUA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color w:val="000000"/>
                <w:lang w:eastAsia="es-MX"/>
              </w:rPr>
              <w:t>1</w:t>
            </w:r>
          </w:p>
        </w:tc>
        <w:tc>
          <w:tcPr>
            <w:tcW w:w="3843" w:type="dxa"/>
            <w:shd w:val="clear" w:color="auto" w:fill="auto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color w:val="000000"/>
                <w:lang w:eastAsia="es-MX"/>
              </w:rPr>
              <w:t>6</w:t>
            </w:r>
          </w:p>
        </w:tc>
      </w:tr>
      <w:tr w:rsidR="008F5D27" w:rsidRPr="006F688C" w:rsidTr="008F5D27">
        <w:trPr>
          <w:trHeight w:val="230"/>
        </w:trPr>
        <w:tc>
          <w:tcPr>
            <w:tcW w:w="3341" w:type="dxa"/>
            <w:shd w:val="clear" w:color="auto" w:fill="E2EFD9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GUATEMALA</w:t>
            </w:r>
          </w:p>
        </w:tc>
        <w:tc>
          <w:tcPr>
            <w:tcW w:w="2347" w:type="dxa"/>
            <w:shd w:val="clear" w:color="auto" w:fill="E2EFD9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color w:val="000000"/>
                <w:lang w:eastAsia="es-MX"/>
              </w:rPr>
              <w:t>11</w:t>
            </w:r>
          </w:p>
        </w:tc>
        <w:tc>
          <w:tcPr>
            <w:tcW w:w="3843" w:type="dxa"/>
            <w:shd w:val="clear" w:color="auto" w:fill="E2EFD9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color w:val="000000"/>
                <w:lang w:eastAsia="es-MX"/>
              </w:rPr>
              <w:t>49</w:t>
            </w:r>
          </w:p>
        </w:tc>
      </w:tr>
      <w:tr w:rsidR="008F5D27" w:rsidRPr="006F688C" w:rsidTr="008F5D27">
        <w:trPr>
          <w:trHeight w:val="230"/>
        </w:trPr>
        <w:tc>
          <w:tcPr>
            <w:tcW w:w="3341" w:type="dxa"/>
            <w:shd w:val="clear" w:color="auto" w:fill="auto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QUINTANA ROO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color w:val="000000"/>
                <w:lang w:eastAsia="es-MX"/>
              </w:rPr>
              <w:t>10</w:t>
            </w:r>
          </w:p>
        </w:tc>
        <w:tc>
          <w:tcPr>
            <w:tcW w:w="3843" w:type="dxa"/>
            <w:shd w:val="clear" w:color="auto" w:fill="auto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color w:val="000000"/>
                <w:lang w:eastAsia="es-MX"/>
              </w:rPr>
              <w:t>30</w:t>
            </w:r>
          </w:p>
        </w:tc>
      </w:tr>
      <w:tr w:rsidR="008F5D27" w:rsidRPr="006F688C" w:rsidTr="008F5D27">
        <w:trPr>
          <w:trHeight w:val="230"/>
        </w:trPr>
        <w:tc>
          <w:tcPr>
            <w:tcW w:w="3341" w:type="dxa"/>
            <w:shd w:val="clear" w:color="auto" w:fill="E2EFD9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TABASCO</w:t>
            </w:r>
          </w:p>
        </w:tc>
        <w:tc>
          <w:tcPr>
            <w:tcW w:w="2347" w:type="dxa"/>
            <w:shd w:val="clear" w:color="auto" w:fill="E2EFD9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color w:val="000000"/>
                <w:lang w:eastAsia="es-MX"/>
              </w:rPr>
              <w:t>714</w:t>
            </w:r>
          </w:p>
        </w:tc>
        <w:tc>
          <w:tcPr>
            <w:tcW w:w="3843" w:type="dxa"/>
            <w:shd w:val="clear" w:color="auto" w:fill="E2EFD9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color w:val="000000"/>
                <w:lang w:eastAsia="es-MX"/>
              </w:rPr>
              <w:t>2</w:t>
            </w:r>
            <w:r w:rsidR="00434A4F">
              <w:rPr>
                <w:rFonts w:eastAsia="Times New Roman" w:cs="Times New Roman"/>
                <w:color w:val="000000"/>
                <w:lang w:eastAsia="es-MX"/>
              </w:rPr>
              <w:t>,</w:t>
            </w:r>
            <w:r w:rsidRPr="006F688C">
              <w:rPr>
                <w:rFonts w:eastAsia="Times New Roman" w:cs="Times New Roman"/>
                <w:color w:val="000000"/>
                <w:lang w:eastAsia="es-MX"/>
              </w:rPr>
              <w:t>791</w:t>
            </w:r>
          </w:p>
        </w:tc>
      </w:tr>
      <w:tr w:rsidR="008F5D27" w:rsidRPr="006F688C" w:rsidTr="008F5D27">
        <w:trPr>
          <w:trHeight w:val="230"/>
        </w:trPr>
        <w:tc>
          <w:tcPr>
            <w:tcW w:w="3341" w:type="dxa"/>
            <w:shd w:val="clear" w:color="auto" w:fill="auto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VERACRUZ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color w:val="000000"/>
                <w:lang w:eastAsia="es-MX"/>
              </w:rPr>
              <w:t>42</w:t>
            </w:r>
          </w:p>
        </w:tc>
        <w:tc>
          <w:tcPr>
            <w:tcW w:w="3843" w:type="dxa"/>
            <w:shd w:val="clear" w:color="auto" w:fill="auto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color w:val="000000"/>
                <w:lang w:eastAsia="es-MX"/>
              </w:rPr>
              <w:t>135</w:t>
            </w:r>
          </w:p>
        </w:tc>
      </w:tr>
      <w:tr w:rsidR="008F5D27" w:rsidRPr="006F688C" w:rsidTr="008F5D27">
        <w:trPr>
          <w:trHeight w:val="230"/>
        </w:trPr>
        <w:tc>
          <w:tcPr>
            <w:tcW w:w="3341" w:type="dxa"/>
            <w:shd w:val="clear" w:color="auto" w:fill="E2EFD9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YUCATAN</w:t>
            </w:r>
          </w:p>
        </w:tc>
        <w:tc>
          <w:tcPr>
            <w:tcW w:w="2347" w:type="dxa"/>
            <w:shd w:val="clear" w:color="auto" w:fill="E2EFD9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color w:val="000000"/>
                <w:lang w:eastAsia="es-MX"/>
              </w:rPr>
              <w:t>2</w:t>
            </w:r>
          </w:p>
        </w:tc>
        <w:tc>
          <w:tcPr>
            <w:tcW w:w="3843" w:type="dxa"/>
            <w:shd w:val="clear" w:color="auto" w:fill="E2EFD9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color w:val="000000"/>
                <w:lang w:eastAsia="es-MX"/>
              </w:rPr>
              <w:t>2</w:t>
            </w:r>
          </w:p>
        </w:tc>
      </w:tr>
      <w:tr w:rsidR="008F5D27" w:rsidRPr="006F688C" w:rsidTr="008F5D27">
        <w:trPr>
          <w:trHeight w:val="230"/>
        </w:trPr>
        <w:tc>
          <w:tcPr>
            <w:tcW w:w="3341" w:type="dxa"/>
            <w:shd w:val="clear" w:color="auto" w:fill="auto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949</w:t>
            </w:r>
          </w:p>
        </w:tc>
        <w:tc>
          <w:tcPr>
            <w:tcW w:w="3843" w:type="dxa"/>
            <w:shd w:val="clear" w:color="auto" w:fill="auto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3</w:t>
            </w:r>
            <w:r w:rsidR="00434A4F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,</w:t>
            </w:r>
            <w:r w:rsidRPr="006F688C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734</w:t>
            </w:r>
          </w:p>
        </w:tc>
      </w:tr>
    </w:tbl>
    <w:p w:rsidR="00A00C88" w:rsidRDefault="00A00C88" w:rsidP="00EB45C2">
      <w:pPr>
        <w:jc w:val="center"/>
        <w:rPr>
          <w:b/>
        </w:rPr>
      </w:pPr>
    </w:p>
    <w:p w:rsidR="00CF1D52" w:rsidRDefault="00CF1D52" w:rsidP="00EB45C2">
      <w:r>
        <w:t xml:space="preserve">Dichos servicios también se otorgaron a la población tabasqueña donde los 17 municipios que conforman nuestro </w:t>
      </w:r>
      <w:proofErr w:type="gramStart"/>
      <w:r>
        <w:t>Estado  fueron</w:t>
      </w:r>
      <w:proofErr w:type="gramEnd"/>
      <w:r>
        <w:t xml:space="preserve"> beneficiados con un total de </w:t>
      </w:r>
      <w:r w:rsidR="00D52F60">
        <w:t>714</w:t>
      </w:r>
      <w:r>
        <w:t xml:space="preserve"> personas alojadas con </w:t>
      </w:r>
      <w:r w:rsidR="00D52F60">
        <w:t>2,791</w:t>
      </w:r>
      <w:bookmarkStart w:id="0" w:name="_GoBack"/>
      <w:bookmarkEnd w:id="0"/>
      <w:r>
        <w:t xml:space="preserve"> días de estancia.</w:t>
      </w:r>
    </w:p>
    <w:p w:rsidR="00CF1D52" w:rsidRDefault="00CF1D52" w:rsidP="00CF1D52">
      <w:r>
        <w:t>La población benefici</w:t>
      </w:r>
      <w:r w:rsidR="006F688C">
        <w:t>ada por los</w:t>
      </w:r>
      <w:r>
        <w:t xml:space="preserve"> servicios brindados </w:t>
      </w:r>
      <w:proofErr w:type="gramStart"/>
      <w:r>
        <w:t>son</w:t>
      </w:r>
      <w:proofErr w:type="gramEnd"/>
      <w:r>
        <w:t xml:space="preserve"> clasificados por edad y días de estancia en el orden siguiente:</w:t>
      </w:r>
    </w:p>
    <w:tbl>
      <w:tblPr>
        <w:tblW w:w="944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</w:tblBorders>
        <w:tblLook w:val="04A0" w:firstRow="1" w:lastRow="0" w:firstColumn="1" w:lastColumn="0" w:noHBand="0" w:noVBand="1"/>
      </w:tblPr>
      <w:tblGrid>
        <w:gridCol w:w="3666"/>
        <w:gridCol w:w="2191"/>
        <w:gridCol w:w="3588"/>
      </w:tblGrid>
      <w:tr w:rsidR="008F5D27" w:rsidRPr="006F688C" w:rsidTr="008F5D27">
        <w:trPr>
          <w:trHeight w:val="454"/>
        </w:trPr>
        <w:tc>
          <w:tcPr>
            <w:tcW w:w="36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70AD47"/>
            <w:hideMark/>
          </w:tcPr>
          <w:p w:rsidR="006F688C" w:rsidRPr="006F688C" w:rsidRDefault="006F688C" w:rsidP="008F5D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CATEGORIAS</w:t>
            </w:r>
          </w:p>
        </w:tc>
        <w:tc>
          <w:tcPr>
            <w:tcW w:w="2191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70AD47"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PERSONAS</w:t>
            </w:r>
          </w:p>
        </w:tc>
        <w:tc>
          <w:tcPr>
            <w:tcW w:w="3588" w:type="dxa"/>
            <w:tcBorders>
              <w:top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DIAS DE ESTANCIA  EN EL CAS </w:t>
            </w:r>
          </w:p>
        </w:tc>
      </w:tr>
      <w:tr w:rsidR="008F5D27" w:rsidRPr="006F688C" w:rsidTr="008F5D27">
        <w:trPr>
          <w:trHeight w:val="227"/>
        </w:trPr>
        <w:tc>
          <w:tcPr>
            <w:tcW w:w="3666" w:type="dxa"/>
            <w:shd w:val="clear" w:color="auto" w:fill="E2EFD9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ADULTO MAYOR</w:t>
            </w:r>
          </w:p>
        </w:tc>
        <w:tc>
          <w:tcPr>
            <w:tcW w:w="2191" w:type="dxa"/>
            <w:shd w:val="clear" w:color="auto" w:fill="E2EFD9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color w:val="000000"/>
                <w:lang w:eastAsia="es-MX"/>
              </w:rPr>
              <w:t>129</w:t>
            </w:r>
          </w:p>
        </w:tc>
        <w:tc>
          <w:tcPr>
            <w:tcW w:w="3588" w:type="dxa"/>
            <w:shd w:val="clear" w:color="auto" w:fill="E2EFD9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color w:val="000000"/>
                <w:lang w:eastAsia="es-MX"/>
              </w:rPr>
              <w:t>579</w:t>
            </w:r>
          </w:p>
        </w:tc>
      </w:tr>
      <w:tr w:rsidR="008F5D27" w:rsidRPr="006F688C" w:rsidTr="008F5D27">
        <w:trPr>
          <w:trHeight w:val="227"/>
        </w:trPr>
        <w:tc>
          <w:tcPr>
            <w:tcW w:w="3666" w:type="dxa"/>
            <w:shd w:val="clear" w:color="auto" w:fill="auto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ADULTOS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color w:val="000000"/>
                <w:lang w:eastAsia="es-MX"/>
              </w:rPr>
              <w:t>719</w:t>
            </w:r>
          </w:p>
        </w:tc>
        <w:tc>
          <w:tcPr>
            <w:tcW w:w="3588" w:type="dxa"/>
            <w:shd w:val="clear" w:color="auto" w:fill="auto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color w:val="000000"/>
                <w:lang w:eastAsia="es-MX"/>
              </w:rPr>
              <w:t>2748</w:t>
            </w:r>
          </w:p>
        </w:tc>
      </w:tr>
      <w:tr w:rsidR="008F5D27" w:rsidRPr="006F688C" w:rsidTr="008F5D27">
        <w:trPr>
          <w:trHeight w:val="227"/>
        </w:trPr>
        <w:tc>
          <w:tcPr>
            <w:tcW w:w="3666" w:type="dxa"/>
            <w:shd w:val="clear" w:color="auto" w:fill="E2EFD9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MENORES DE EDAD</w:t>
            </w:r>
          </w:p>
        </w:tc>
        <w:tc>
          <w:tcPr>
            <w:tcW w:w="2191" w:type="dxa"/>
            <w:shd w:val="clear" w:color="auto" w:fill="E2EFD9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color w:val="000000"/>
                <w:lang w:eastAsia="es-MX"/>
              </w:rPr>
              <w:t>101</w:t>
            </w:r>
          </w:p>
        </w:tc>
        <w:tc>
          <w:tcPr>
            <w:tcW w:w="3588" w:type="dxa"/>
            <w:shd w:val="clear" w:color="auto" w:fill="E2EFD9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color w:val="000000"/>
                <w:lang w:eastAsia="es-MX"/>
              </w:rPr>
              <w:t>407</w:t>
            </w:r>
          </w:p>
        </w:tc>
      </w:tr>
      <w:tr w:rsidR="008F5D27" w:rsidRPr="006F688C" w:rsidTr="008F5D27">
        <w:trPr>
          <w:trHeight w:val="227"/>
        </w:trPr>
        <w:tc>
          <w:tcPr>
            <w:tcW w:w="3666" w:type="dxa"/>
            <w:shd w:val="clear" w:color="auto" w:fill="auto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949</w:t>
            </w:r>
          </w:p>
        </w:tc>
        <w:tc>
          <w:tcPr>
            <w:tcW w:w="3588" w:type="dxa"/>
            <w:shd w:val="clear" w:color="auto" w:fill="auto"/>
            <w:noWrap/>
            <w:hideMark/>
          </w:tcPr>
          <w:p w:rsidR="006F688C" w:rsidRPr="006F688C" w:rsidRDefault="006F688C" w:rsidP="008F5D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6F688C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3734</w:t>
            </w:r>
          </w:p>
        </w:tc>
      </w:tr>
    </w:tbl>
    <w:p w:rsidR="00B21A7B" w:rsidRDefault="00B21A7B" w:rsidP="006F688C"/>
    <w:p w:rsidR="00543986" w:rsidRDefault="00543986" w:rsidP="008B18E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sectPr w:rsidR="00543986">
      <w:headerReference w:type="default" r:id="rId8"/>
      <w:footerReference w:type="default" r:id="rId9"/>
      <w:pgSz w:w="12240" w:h="15840"/>
      <w:pgMar w:top="2410" w:right="1325" w:bottom="1418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ADD" w:rsidRDefault="00855ADD">
      <w:pPr>
        <w:spacing w:after="0" w:line="240" w:lineRule="auto"/>
      </w:pPr>
      <w:r>
        <w:separator/>
      </w:r>
    </w:p>
  </w:endnote>
  <w:endnote w:type="continuationSeparator" w:id="0">
    <w:p w:rsidR="00855ADD" w:rsidRDefault="0085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7B" w:rsidRDefault="00B52994">
    <w:pPr>
      <w:pStyle w:val="Piedepgina"/>
      <w:jc w:val="center"/>
      <w:rPr>
        <w:rFonts w:ascii="Myriad Pro" w:hAnsi="Myriad Pro"/>
      </w:rPr>
    </w:pPr>
    <w:r>
      <w:rPr>
        <w:noProof/>
        <w:lang w:eastAsia="es-MX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177800</wp:posOffset>
          </wp:positionV>
          <wp:extent cx="7772400" cy="503555"/>
          <wp:effectExtent l="0" t="0" r="0" b="0"/>
          <wp:wrapNone/>
          <wp:docPr id="1" name="Imagen 22" descr="Pl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 descr="Ple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1A7B" w:rsidRDefault="00AE69F9">
    <w:pPr>
      <w:pStyle w:val="Piedepgina"/>
      <w:jc w:val="center"/>
    </w:pPr>
    <w:r>
      <w:rPr>
        <w:rFonts w:ascii="Myriad Pro" w:hAnsi="Myriad Pro"/>
      </w:rPr>
      <w:t>Av. Paseo Usumacinta 1001, esq. Av. Adolfo Ruiz Cortines, Col. Atasta, Villahermosa, Tabasco. México.</w:t>
    </w:r>
  </w:p>
  <w:p w:rsidR="00B21A7B" w:rsidRDefault="00B21A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ADD" w:rsidRDefault="00855ADD">
      <w:pPr>
        <w:spacing w:after="0" w:line="240" w:lineRule="auto"/>
      </w:pPr>
      <w:r>
        <w:separator/>
      </w:r>
    </w:p>
  </w:footnote>
  <w:footnote w:type="continuationSeparator" w:id="0">
    <w:p w:rsidR="00855ADD" w:rsidRDefault="0085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7B" w:rsidRDefault="00B52994">
    <w:pPr>
      <w:pStyle w:val="Encabezado"/>
    </w:pPr>
    <w:r>
      <w:rPr>
        <w:noProof/>
        <w:lang w:eastAsia="es-MX"/>
      </w:rPr>
      <w:drawing>
        <wp:anchor distT="0" distB="0" distL="114300" distR="120650" simplePos="0" relativeHeight="251657216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-261620</wp:posOffset>
          </wp:positionV>
          <wp:extent cx="3403600" cy="1095375"/>
          <wp:effectExtent l="0" t="0" r="6350" b="9525"/>
          <wp:wrapNone/>
          <wp:docPr id="2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60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1A7B" w:rsidRDefault="00B21A7B">
    <w:pPr>
      <w:pStyle w:val="Encabezado"/>
    </w:pPr>
  </w:p>
  <w:p w:rsidR="00434A4F" w:rsidRPr="00434A4F" w:rsidRDefault="00434A4F">
    <w:pPr>
      <w:pStyle w:val="Encabezado"/>
      <w:rPr>
        <w:i/>
      </w:rPr>
    </w:pPr>
    <w:r>
      <w:tab/>
    </w:r>
    <w:r>
      <w:tab/>
      <w:t>“</w:t>
    </w:r>
    <w:r w:rsidRPr="00434A4F">
      <w:rPr>
        <w:i/>
      </w:rPr>
      <w:t>2018, Año del V Centenario</w:t>
    </w:r>
  </w:p>
  <w:p w:rsidR="00B21A7B" w:rsidRPr="00434A4F" w:rsidRDefault="00434A4F">
    <w:pPr>
      <w:pStyle w:val="Encabezado"/>
      <w:rPr>
        <w:i/>
      </w:rPr>
    </w:pPr>
    <w:r w:rsidRPr="00434A4F">
      <w:rPr>
        <w:i/>
      </w:rPr>
      <w:tab/>
    </w:r>
    <w:r w:rsidRPr="00434A4F">
      <w:rPr>
        <w:i/>
      </w:rPr>
      <w:tab/>
      <w:t>del Encuentro de Dos Mundos”</w:t>
    </w:r>
  </w:p>
  <w:p w:rsidR="00B21A7B" w:rsidRDefault="00B21A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B4D73"/>
    <w:multiLevelType w:val="multilevel"/>
    <w:tmpl w:val="014C1C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5F5381"/>
    <w:multiLevelType w:val="multilevel"/>
    <w:tmpl w:val="7F2C2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7B"/>
    <w:rsid w:val="00251722"/>
    <w:rsid w:val="002B7F96"/>
    <w:rsid w:val="00354315"/>
    <w:rsid w:val="00434A4F"/>
    <w:rsid w:val="00530152"/>
    <w:rsid w:val="00543986"/>
    <w:rsid w:val="0058406D"/>
    <w:rsid w:val="005D174A"/>
    <w:rsid w:val="0068793E"/>
    <w:rsid w:val="006B6208"/>
    <w:rsid w:val="006F688C"/>
    <w:rsid w:val="0079688B"/>
    <w:rsid w:val="007E3FA5"/>
    <w:rsid w:val="00837D07"/>
    <w:rsid w:val="00855ADD"/>
    <w:rsid w:val="00883FAF"/>
    <w:rsid w:val="008B18EA"/>
    <w:rsid w:val="008F5D27"/>
    <w:rsid w:val="00924399"/>
    <w:rsid w:val="009C66B7"/>
    <w:rsid w:val="00A00C88"/>
    <w:rsid w:val="00A52E5C"/>
    <w:rsid w:val="00A61FD0"/>
    <w:rsid w:val="00AE69F9"/>
    <w:rsid w:val="00B21A7B"/>
    <w:rsid w:val="00B52994"/>
    <w:rsid w:val="00BA7BA2"/>
    <w:rsid w:val="00C965AA"/>
    <w:rsid w:val="00CF1D52"/>
    <w:rsid w:val="00D52F60"/>
    <w:rsid w:val="00E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C1768FD-A7E6-45C8-8E18-8DDB4D5B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B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40AE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40AE9"/>
  </w:style>
  <w:style w:type="character" w:customStyle="1" w:styleId="EnlacedeInternet">
    <w:name w:val="Enlace de Internet"/>
    <w:uiPriority w:val="99"/>
    <w:unhideWhenUsed/>
    <w:rsid w:val="00E27285"/>
    <w:rPr>
      <w:color w:val="0563C1"/>
      <w:u w:val="single"/>
    </w:rPr>
  </w:style>
  <w:style w:type="character" w:customStyle="1" w:styleId="apple-converted-space">
    <w:name w:val="apple-converted-space"/>
    <w:basedOn w:val="Fuentedeprrafopredeter"/>
    <w:qFormat/>
    <w:rsid w:val="003C1A6B"/>
  </w:style>
  <w:style w:type="character" w:customStyle="1" w:styleId="TextodegloboCar">
    <w:name w:val="Texto de globo Car"/>
    <w:link w:val="Textodeglobo"/>
    <w:uiPriority w:val="99"/>
    <w:semiHidden/>
    <w:qFormat/>
    <w:rsid w:val="00102364"/>
    <w:rPr>
      <w:rFonts w:ascii="Segoe UI" w:hAnsi="Segoe UI" w:cs="Segoe UI"/>
      <w:sz w:val="18"/>
      <w:szCs w:val="18"/>
    </w:rPr>
  </w:style>
  <w:style w:type="character" w:styleId="Textoennegrita">
    <w:name w:val="Strong"/>
    <w:uiPriority w:val="22"/>
    <w:qFormat/>
    <w:rsid w:val="000C197B"/>
    <w:rPr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eastAsia="Calibri" w:cs="Aria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eastAsia="Calibri" w:cs="Aria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eastAsia="Calibri" w:cs="Aria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eastAsia="Calibri" w:cs="Aria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eastAsia="Calibri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ascii="Arial Narrow" w:eastAsia="Calibri" w:hAnsi="Arial Narrow"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E40AE9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40AE9"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E40AE9"/>
    <w:pPr>
      <w:spacing w:beforeAutospacing="1" w:afterAutospacing="1" w:line="240" w:lineRule="auto"/>
    </w:pPr>
    <w:rPr>
      <w:rFonts w:ascii="Times New Roman" w:eastAsia="MS Mincho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023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A130B"/>
    <w:pPr>
      <w:ind w:left="720"/>
      <w:contextualSpacing/>
    </w:pPr>
  </w:style>
  <w:style w:type="paragraph" w:customStyle="1" w:styleId="Default">
    <w:name w:val="Default"/>
    <w:qFormat/>
    <w:rsid w:val="00204CA7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</w:style>
  <w:style w:type="table" w:styleId="Tablaconcuadrcula">
    <w:name w:val="Table Grid"/>
    <w:basedOn w:val="Tablanormal"/>
    <w:uiPriority w:val="59"/>
    <w:rsid w:val="00411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59"/>
    <w:rsid w:val="007A3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uiPriority w:val="59"/>
    <w:rsid w:val="000E2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2-nfasis61">
    <w:name w:val="Tabla de cuadrícula 2 - Énfasis 61"/>
    <w:basedOn w:val="Tablanormal"/>
    <w:uiPriority w:val="47"/>
    <w:rsid w:val="00915653"/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0AD4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70AD4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915653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91565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Tabladelista2-nfasis61">
    <w:name w:val="Tabla de lista 2 - Énfasis 61"/>
    <w:basedOn w:val="Tablanormal"/>
    <w:uiPriority w:val="47"/>
    <w:rsid w:val="00915653"/>
    <w:tblPr>
      <w:tblStyleRowBandSize w:val="1"/>
      <w:tblStyleColBandSize w:val="1"/>
      <w:tblInd w:w="0" w:type="dxa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4-nfasis61">
    <w:name w:val="Tabla de lista 4 - Énfasis 61"/>
    <w:basedOn w:val="Tablanormal"/>
    <w:uiPriority w:val="49"/>
    <w:rsid w:val="00915653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1911A7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1911A7"/>
    <w:tblPr>
      <w:tblStyleRowBandSize w:val="1"/>
      <w:tblStyleColBandSize w:val="1"/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D7D31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D7D31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0B2050"/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C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C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E40EDE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C000"/>
        </w:tcBorders>
      </w:tcPr>
    </w:tblStylePr>
    <w:tblStylePr w:type="nwCell">
      <w:tblPr/>
      <w:tcPr>
        <w:tcBorders>
          <w:bottom w:val="single" w:sz="4" w:space="0" w:color="FFC000"/>
        </w:tcBorders>
      </w:tcPr>
    </w:tblStylePr>
    <w:tblStylePr w:type="seCell">
      <w:tblPr/>
      <w:tcPr>
        <w:tcBorders>
          <w:top w:val="single" w:sz="4" w:space="0" w:color="FFC000"/>
        </w:tcBorders>
      </w:tcPr>
    </w:tblStylePr>
    <w:tblStylePr w:type="swCell">
      <w:tblPr/>
      <w:tcPr>
        <w:tcBorders>
          <w:top w:val="single" w:sz="4" w:space="0" w:color="FFC000"/>
        </w:tcBorders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A66C3D"/>
    <w:rPr>
      <w:color w:val="2E74B5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A66C3D"/>
    <w:rPr>
      <w:color w:val="BF8F00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B15EB4"/>
    <w:rPr>
      <w:color w:val="BF8F0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6CC6-88BA-4B4F-A9FF-6A637FE4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modulo</cp:lastModifiedBy>
  <cp:revision>10</cp:revision>
  <cp:lastPrinted>2018-08-24T18:37:00Z</cp:lastPrinted>
  <dcterms:created xsi:type="dcterms:W3CDTF">2018-08-24T16:33:00Z</dcterms:created>
  <dcterms:modified xsi:type="dcterms:W3CDTF">2018-08-24T19:58:00Z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